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2B696B" w14:textId="77777777" w:rsidR="006F1C77" w:rsidRPr="00851B9D" w:rsidRDefault="006F1C77" w:rsidP="00851B9D">
      <w:pPr>
        <w:autoSpaceDE w:val="0"/>
        <w:autoSpaceDN w:val="0"/>
        <w:adjustRightInd w:val="0"/>
        <w:spacing w:before="120" w:after="0" w:line="240" w:lineRule="auto"/>
        <w:contextualSpacing/>
        <w:jc w:val="center"/>
        <w:rPr>
          <w:rFonts w:ascii="Lato" w:hAnsi="Lato" w:cstheme="minorHAnsi"/>
          <w:b/>
          <w:bCs/>
          <w:sz w:val="20"/>
          <w:szCs w:val="20"/>
        </w:rPr>
      </w:pPr>
      <w:r w:rsidRPr="00851B9D">
        <w:rPr>
          <w:rFonts w:ascii="Lato" w:hAnsi="Lato" w:cstheme="minorHAnsi"/>
          <w:b/>
          <w:bCs/>
          <w:sz w:val="20"/>
          <w:szCs w:val="20"/>
        </w:rPr>
        <w:t xml:space="preserve">RAPORT Z KONSULTACJI I OPINIOWANIA </w:t>
      </w:r>
    </w:p>
    <w:p w14:paraId="39780A09" w14:textId="77777777" w:rsidR="006F1C77" w:rsidRPr="00851B9D" w:rsidRDefault="006F1C77" w:rsidP="00851B9D">
      <w:pPr>
        <w:autoSpaceDE w:val="0"/>
        <w:autoSpaceDN w:val="0"/>
        <w:adjustRightInd w:val="0"/>
        <w:spacing w:before="120" w:after="0" w:line="240" w:lineRule="auto"/>
        <w:contextualSpacing/>
        <w:rPr>
          <w:rFonts w:ascii="Lato" w:hAnsi="Lato" w:cstheme="minorHAnsi"/>
          <w:sz w:val="20"/>
          <w:szCs w:val="20"/>
        </w:rPr>
      </w:pPr>
    </w:p>
    <w:p w14:paraId="4D25BEC8" w14:textId="77777777" w:rsidR="006F1C77" w:rsidRPr="00851B9D" w:rsidRDefault="006F1C77" w:rsidP="00851B9D">
      <w:pPr>
        <w:spacing w:before="120" w:after="0" w:line="240" w:lineRule="auto"/>
        <w:contextualSpacing/>
        <w:jc w:val="center"/>
        <w:rPr>
          <w:rFonts w:ascii="Lato" w:hAnsi="Lato" w:cstheme="minorHAnsi"/>
          <w:b/>
          <w:bCs/>
          <w:sz w:val="20"/>
          <w:szCs w:val="20"/>
        </w:rPr>
      </w:pPr>
      <w:r w:rsidRPr="00851B9D">
        <w:rPr>
          <w:rFonts w:ascii="Lato" w:hAnsi="Lato" w:cstheme="minorHAnsi"/>
          <w:b/>
          <w:bCs/>
          <w:sz w:val="20"/>
          <w:szCs w:val="20"/>
        </w:rPr>
        <w:t>projektu ustawy o rynku pracy i służbach zatrudnienia (UC29)</w:t>
      </w:r>
    </w:p>
    <w:p w14:paraId="3C14CB62" w14:textId="77777777" w:rsidR="006F1C77" w:rsidRPr="00851B9D" w:rsidRDefault="006F1C77" w:rsidP="00851B9D">
      <w:pPr>
        <w:autoSpaceDE w:val="0"/>
        <w:autoSpaceDN w:val="0"/>
        <w:adjustRightInd w:val="0"/>
        <w:spacing w:before="120" w:after="0" w:line="240" w:lineRule="auto"/>
        <w:contextualSpacing/>
        <w:rPr>
          <w:rFonts w:ascii="Lato" w:hAnsi="Lato" w:cstheme="minorHAnsi"/>
          <w:b/>
          <w:bCs/>
          <w:sz w:val="20"/>
          <w:szCs w:val="20"/>
        </w:rPr>
      </w:pPr>
    </w:p>
    <w:p w14:paraId="04CB4872" w14:textId="77777777" w:rsidR="006F1C77" w:rsidRPr="00851B9D" w:rsidRDefault="006F1C77" w:rsidP="00851B9D">
      <w:pPr>
        <w:pStyle w:val="Akapitzlist"/>
        <w:numPr>
          <w:ilvl w:val="0"/>
          <w:numId w:val="1"/>
        </w:numPr>
        <w:spacing w:before="120" w:after="0" w:line="240" w:lineRule="auto"/>
        <w:rPr>
          <w:rFonts w:ascii="Lato" w:hAnsi="Lato" w:cstheme="minorHAnsi"/>
          <w:b/>
          <w:bCs/>
          <w:sz w:val="20"/>
          <w:szCs w:val="20"/>
        </w:rPr>
      </w:pPr>
      <w:r w:rsidRPr="00851B9D">
        <w:rPr>
          <w:rFonts w:ascii="Lato" w:hAnsi="Lato" w:cstheme="minorHAnsi"/>
          <w:b/>
          <w:bCs/>
          <w:sz w:val="20"/>
          <w:szCs w:val="20"/>
        </w:rPr>
        <w:t>Omówienie wyników przeprowadzonych konsultacji publicznych i opiniowania.</w:t>
      </w:r>
    </w:p>
    <w:p w14:paraId="05A6E8BA" w14:textId="77777777" w:rsidR="006F1C77" w:rsidRPr="00851B9D" w:rsidRDefault="006F1C77" w:rsidP="00851B9D">
      <w:pPr>
        <w:spacing w:before="120" w:after="0" w:line="240" w:lineRule="auto"/>
        <w:contextualSpacing/>
        <w:jc w:val="both"/>
        <w:rPr>
          <w:rFonts w:ascii="Lato" w:hAnsi="Lato" w:cstheme="minorHAnsi"/>
          <w:sz w:val="20"/>
          <w:szCs w:val="20"/>
        </w:rPr>
      </w:pPr>
      <w:r w:rsidRPr="00851B9D">
        <w:rPr>
          <w:rFonts w:ascii="Lato" w:hAnsi="Lato" w:cstheme="minorHAnsi"/>
          <w:sz w:val="20"/>
          <w:szCs w:val="20"/>
        </w:rPr>
        <w:t>Projekt ustawy został poddany konsultacjom publicznym równolegle z uzgodnieniami międzyresortowymi i przekazaniem projektu do zaopiniowania związkom zawodowym i organizacjom związkowym.</w:t>
      </w:r>
    </w:p>
    <w:p w14:paraId="6F3ADA98" w14:textId="77777777" w:rsidR="006F1C77" w:rsidRPr="00851B9D" w:rsidRDefault="006F1C77" w:rsidP="00851B9D">
      <w:pPr>
        <w:spacing w:before="120" w:after="0" w:line="240" w:lineRule="auto"/>
        <w:contextualSpacing/>
        <w:rPr>
          <w:rFonts w:ascii="Lato" w:hAnsi="Lato" w:cstheme="minorHAnsi"/>
          <w:sz w:val="20"/>
          <w:szCs w:val="20"/>
        </w:rPr>
      </w:pPr>
    </w:p>
    <w:p w14:paraId="3FE0EDCF" w14:textId="77777777" w:rsidR="006F1C77" w:rsidRPr="00851B9D" w:rsidRDefault="006F1C77" w:rsidP="00851B9D">
      <w:pPr>
        <w:spacing w:before="120" w:after="0" w:line="240" w:lineRule="auto"/>
        <w:contextualSpacing/>
        <w:rPr>
          <w:rFonts w:ascii="Lato" w:hAnsi="Lato" w:cstheme="minorHAnsi"/>
          <w:sz w:val="20"/>
          <w:szCs w:val="20"/>
        </w:rPr>
      </w:pPr>
      <w:r w:rsidRPr="00851B9D">
        <w:rPr>
          <w:rFonts w:ascii="Lato" w:hAnsi="Lato" w:cstheme="minorHAnsi"/>
          <w:sz w:val="20"/>
          <w:szCs w:val="20"/>
        </w:rPr>
        <w:t>Projekt ustawy został przekazany do zaopiniowania do następujących partnerów społecznych:</w:t>
      </w:r>
    </w:p>
    <w:p w14:paraId="330FE9F4" w14:textId="77777777" w:rsidR="006F1C77" w:rsidRPr="00851B9D" w:rsidRDefault="006F1C77" w:rsidP="00851B9D">
      <w:pPr>
        <w:spacing w:before="120" w:after="0" w:line="240" w:lineRule="auto"/>
        <w:contextualSpacing/>
        <w:rPr>
          <w:rFonts w:ascii="Lato" w:hAnsi="Lato" w:cstheme="minorHAnsi"/>
          <w:sz w:val="20"/>
          <w:szCs w:val="20"/>
        </w:rPr>
      </w:pPr>
      <w:r w:rsidRPr="00851B9D">
        <w:rPr>
          <w:rFonts w:ascii="Lato" w:hAnsi="Lato" w:cstheme="minorHAnsi"/>
          <w:sz w:val="20"/>
          <w:szCs w:val="20"/>
        </w:rPr>
        <w:t>– na podstawie art. 19 ustawy z dnia 23 maja 1991 r. o związkach zawodowych (Dz. U. z 2022 r. poz. 854) do:</w:t>
      </w:r>
    </w:p>
    <w:p w14:paraId="048F019F" w14:textId="77777777" w:rsidR="006F1C77" w:rsidRPr="00851B9D" w:rsidRDefault="006F1C77" w:rsidP="00851B9D">
      <w:pPr>
        <w:pStyle w:val="Akapitzlist"/>
        <w:numPr>
          <w:ilvl w:val="0"/>
          <w:numId w:val="2"/>
        </w:numPr>
        <w:spacing w:before="120" w:after="0" w:line="240" w:lineRule="auto"/>
        <w:rPr>
          <w:rFonts w:ascii="Lato" w:hAnsi="Lato" w:cstheme="minorHAnsi"/>
          <w:sz w:val="20"/>
          <w:szCs w:val="20"/>
        </w:rPr>
      </w:pPr>
      <w:r w:rsidRPr="00851B9D">
        <w:rPr>
          <w:rFonts w:ascii="Lato" w:hAnsi="Lato" w:cstheme="minorHAnsi"/>
          <w:sz w:val="20"/>
          <w:szCs w:val="20"/>
        </w:rPr>
        <w:t>Ogólnopolskiego Porozumienia Związków Zawodowych;</w:t>
      </w:r>
    </w:p>
    <w:p w14:paraId="7D3DEB47" w14:textId="77777777" w:rsidR="006F1C77" w:rsidRPr="00851B9D" w:rsidRDefault="006F1C77" w:rsidP="00851B9D">
      <w:pPr>
        <w:pStyle w:val="Akapitzlist"/>
        <w:numPr>
          <w:ilvl w:val="0"/>
          <w:numId w:val="2"/>
        </w:numPr>
        <w:spacing w:before="120" w:after="0" w:line="240" w:lineRule="auto"/>
        <w:rPr>
          <w:rFonts w:ascii="Lato" w:hAnsi="Lato" w:cstheme="minorHAnsi"/>
          <w:sz w:val="20"/>
          <w:szCs w:val="20"/>
        </w:rPr>
      </w:pPr>
      <w:r w:rsidRPr="00851B9D">
        <w:rPr>
          <w:rFonts w:ascii="Lato" w:hAnsi="Lato" w:cstheme="minorHAnsi"/>
          <w:sz w:val="20"/>
          <w:szCs w:val="20"/>
        </w:rPr>
        <w:t>Forum Związków Zawodowych;</w:t>
      </w:r>
    </w:p>
    <w:p w14:paraId="4B77FDAD" w14:textId="77777777" w:rsidR="006F1C77" w:rsidRPr="00851B9D" w:rsidRDefault="006F1C77" w:rsidP="00851B9D">
      <w:pPr>
        <w:pStyle w:val="Akapitzlist"/>
        <w:numPr>
          <w:ilvl w:val="0"/>
          <w:numId w:val="2"/>
        </w:numPr>
        <w:spacing w:before="120" w:after="0" w:line="240" w:lineRule="auto"/>
        <w:rPr>
          <w:rFonts w:ascii="Lato" w:hAnsi="Lato" w:cstheme="minorHAnsi"/>
          <w:sz w:val="20"/>
          <w:szCs w:val="20"/>
        </w:rPr>
      </w:pPr>
      <w:r w:rsidRPr="00851B9D">
        <w:rPr>
          <w:rFonts w:ascii="Lato" w:hAnsi="Lato" w:cstheme="minorHAnsi"/>
          <w:sz w:val="20"/>
          <w:szCs w:val="20"/>
        </w:rPr>
        <w:t>NSZZ „Solidarność”;</w:t>
      </w:r>
    </w:p>
    <w:p w14:paraId="554BAB7D" w14:textId="77777777" w:rsidR="006F1C77" w:rsidRPr="00851B9D" w:rsidRDefault="006F1C77" w:rsidP="00851B9D">
      <w:pPr>
        <w:spacing w:before="120" w:after="0" w:line="240" w:lineRule="auto"/>
        <w:contextualSpacing/>
        <w:rPr>
          <w:rFonts w:ascii="Lato" w:hAnsi="Lato" w:cstheme="minorHAnsi"/>
          <w:sz w:val="20"/>
          <w:szCs w:val="20"/>
        </w:rPr>
      </w:pPr>
      <w:r w:rsidRPr="00851B9D">
        <w:rPr>
          <w:rFonts w:ascii="Lato" w:hAnsi="Lato" w:cstheme="minorHAnsi"/>
          <w:sz w:val="20"/>
          <w:szCs w:val="20"/>
        </w:rPr>
        <w:t xml:space="preserve"> – na podstawie art. 16 ustawy z dnia 23 maja 1991 r. o organizacjach pracodawców (Dz. U. z 2022 r. poz. 97) do:</w:t>
      </w:r>
    </w:p>
    <w:p w14:paraId="52FECBDA" w14:textId="77777777" w:rsidR="006F1C77" w:rsidRPr="00851B9D" w:rsidRDefault="006F1C77" w:rsidP="00851B9D">
      <w:pPr>
        <w:pStyle w:val="Akapitzlist"/>
        <w:numPr>
          <w:ilvl w:val="0"/>
          <w:numId w:val="3"/>
        </w:numPr>
        <w:spacing w:before="120" w:after="0" w:line="240" w:lineRule="auto"/>
        <w:rPr>
          <w:rFonts w:ascii="Lato" w:hAnsi="Lato" w:cstheme="minorHAnsi"/>
          <w:sz w:val="20"/>
          <w:szCs w:val="20"/>
        </w:rPr>
      </w:pPr>
      <w:r w:rsidRPr="00851B9D">
        <w:rPr>
          <w:rFonts w:ascii="Lato" w:hAnsi="Lato" w:cstheme="minorHAnsi"/>
          <w:sz w:val="20"/>
          <w:szCs w:val="20"/>
        </w:rPr>
        <w:t>Związku Pracodawców – Business Centre Club;</w:t>
      </w:r>
    </w:p>
    <w:p w14:paraId="13DF4430" w14:textId="77777777" w:rsidR="006F1C77" w:rsidRPr="00851B9D" w:rsidRDefault="006F1C77" w:rsidP="00851B9D">
      <w:pPr>
        <w:pStyle w:val="Akapitzlist"/>
        <w:numPr>
          <w:ilvl w:val="0"/>
          <w:numId w:val="3"/>
        </w:numPr>
        <w:spacing w:before="120" w:after="0" w:line="240" w:lineRule="auto"/>
        <w:rPr>
          <w:rFonts w:ascii="Lato" w:hAnsi="Lato" w:cstheme="minorHAnsi"/>
          <w:sz w:val="20"/>
          <w:szCs w:val="20"/>
        </w:rPr>
      </w:pPr>
      <w:r w:rsidRPr="00851B9D">
        <w:rPr>
          <w:rFonts w:ascii="Lato" w:hAnsi="Lato" w:cstheme="minorHAnsi"/>
          <w:sz w:val="20"/>
          <w:szCs w:val="20"/>
        </w:rPr>
        <w:t>Pracodawców Rzeczypospolitej Polskiej;</w:t>
      </w:r>
    </w:p>
    <w:p w14:paraId="77479EAE" w14:textId="77777777" w:rsidR="006F1C77" w:rsidRPr="00851B9D" w:rsidRDefault="006F1C77" w:rsidP="00851B9D">
      <w:pPr>
        <w:pStyle w:val="Akapitzlist"/>
        <w:numPr>
          <w:ilvl w:val="0"/>
          <w:numId w:val="3"/>
        </w:numPr>
        <w:spacing w:before="120" w:after="0" w:line="240" w:lineRule="auto"/>
        <w:rPr>
          <w:rFonts w:ascii="Lato" w:hAnsi="Lato" w:cstheme="minorHAnsi"/>
          <w:sz w:val="20"/>
          <w:szCs w:val="20"/>
        </w:rPr>
      </w:pPr>
      <w:r w:rsidRPr="00851B9D">
        <w:rPr>
          <w:rFonts w:ascii="Lato" w:hAnsi="Lato" w:cstheme="minorHAnsi"/>
          <w:sz w:val="20"/>
          <w:szCs w:val="20"/>
        </w:rPr>
        <w:t>Konfederacji „Lewiatan”;</w:t>
      </w:r>
    </w:p>
    <w:p w14:paraId="119F70BA" w14:textId="77777777" w:rsidR="006F1C77" w:rsidRPr="00851B9D" w:rsidRDefault="006F1C77" w:rsidP="00851B9D">
      <w:pPr>
        <w:pStyle w:val="Akapitzlist"/>
        <w:numPr>
          <w:ilvl w:val="0"/>
          <w:numId w:val="3"/>
        </w:numPr>
        <w:spacing w:before="120" w:after="0" w:line="240" w:lineRule="auto"/>
        <w:rPr>
          <w:rFonts w:ascii="Lato" w:hAnsi="Lato" w:cstheme="minorHAnsi"/>
          <w:sz w:val="20"/>
          <w:szCs w:val="20"/>
        </w:rPr>
      </w:pPr>
      <w:r w:rsidRPr="00851B9D">
        <w:rPr>
          <w:rFonts w:ascii="Lato" w:hAnsi="Lato" w:cstheme="minorHAnsi"/>
          <w:sz w:val="20"/>
          <w:szCs w:val="20"/>
        </w:rPr>
        <w:t>Związku Przedsiębiorców i Pracodawców;</w:t>
      </w:r>
    </w:p>
    <w:p w14:paraId="2CB43842" w14:textId="77777777" w:rsidR="006F1C77" w:rsidRPr="00851B9D" w:rsidRDefault="006F1C77" w:rsidP="00851B9D">
      <w:pPr>
        <w:pStyle w:val="Akapitzlist"/>
        <w:numPr>
          <w:ilvl w:val="0"/>
          <w:numId w:val="3"/>
        </w:numPr>
        <w:spacing w:before="120" w:after="0" w:line="240" w:lineRule="auto"/>
        <w:rPr>
          <w:rFonts w:ascii="Lato" w:hAnsi="Lato" w:cstheme="minorHAnsi"/>
          <w:sz w:val="20"/>
          <w:szCs w:val="20"/>
        </w:rPr>
      </w:pPr>
      <w:r w:rsidRPr="00851B9D">
        <w:rPr>
          <w:rFonts w:ascii="Lato" w:hAnsi="Lato" w:cstheme="minorHAnsi"/>
          <w:sz w:val="20"/>
          <w:szCs w:val="20"/>
        </w:rPr>
        <w:t>Związku Rzemiosła Polskiego;</w:t>
      </w:r>
    </w:p>
    <w:p w14:paraId="18DF07A8" w14:textId="77777777" w:rsidR="006F1C77" w:rsidRPr="00851B9D" w:rsidRDefault="006F1C77" w:rsidP="00851B9D">
      <w:pPr>
        <w:pStyle w:val="Akapitzlist"/>
        <w:numPr>
          <w:ilvl w:val="0"/>
          <w:numId w:val="3"/>
        </w:numPr>
        <w:spacing w:before="120" w:after="0" w:line="240" w:lineRule="auto"/>
        <w:rPr>
          <w:rFonts w:ascii="Lato" w:hAnsi="Lato" w:cstheme="minorHAnsi"/>
          <w:sz w:val="20"/>
          <w:szCs w:val="20"/>
        </w:rPr>
      </w:pPr>
      <w:r w:rsidRPr="00851B9D">
        <w:rPr>
          <w:rFonts w:ascii="Lato" w:hAnsi="Lato" w:cstheme="minorHAnsi"/>
          <w:sz w:val="20"/>
          <w:szCs w:val="20"/>
        </w:rPr>
        <w:t>Federacji Przedsiębiorców Polskich;</w:t>
      </w:r>
    </w:p>
    <w:p w14:paraId="3F357D0A" w14:textId="77777777" w:rsidR="006F1C77" w:rsidRPr="00851B9D" w:rsidRDefault="006F1C77" w:rsidP="00851B9D">
      <w:pPr>
        <w:pStyle w:val="Akapitzlist"/>
        <w:numPr>
          <w:ilvl w:val="0"/>
          <w:numId w:val="3"/>
        </w:numPr>
        <w:spacing w:before="120" w:after="0" w:line="240" w:lineRule="auto"/>
        <w:rPr>
          <w:rFonts w:ascii="Lato" w:hAnsi="Lato" w:cstheme="minorHAnsi"/>
          <w:sz w:val="20"/>
          <w:szCs w:val="20"/>
        </w:rPr>
      </w:pPr>
      <w:r w:rsidRPr="00851B9D">
        <w:rPr>
          <w:rFonts w:ascii="Lato" w:hAnsi="Lato" w:cstheme="minorHAnsi"/>
          <w:sz w:val="20"/>
          <w:szCs w:val="20"/>
        </w:rPr>
        <w:t>Polskiego Towarzystwa Gospodarczego.</w:t>
      </w:r>
    </w:p>
    <w:p w14:paraId="020ACDA4" w14:textId="77777777" w:rsidR="006F1C77" w:rsidRPr="00851B9D" w:rsidRDefault="006F1C77" w:rsidP="00851B9D">
      <w:pPr>
        <w:spacing w:before="120" w:after="0" w:line="240" w:lineRule="auto"/>
        <w:contextualSpacing/>
        <w:jc w:val="both"/>
        <w:rPr>
          <w:rFonts w:ascii="Lato" w:hAnsi="Lato" w:cstheme="minorHAnsi"/>
          <w:sz w:val="20"/>
          <w:szCs w:val="20"/>
        </w:rPr>
      </w:pPr>
      <w:r w:rsidRPr="00851B9D">
        <w:rPr>
          <w:rFonts w:ascii="Lato" w:hAnsi="Lato" w:cstheme="minorHAnsi"/>
          <w:sz w:val="20"/>
          <w:szCs w:val="20"/>
        </w:rPr>
        <w:t xml:space="preserve">Projekt ustawy został również przekazany do zaopiniowania Radzie Dialogu Społecznego – na podstawie art. 5 ustawy z dnia 24 lipca 2015 r. o Radzie Dialogu Społecznego i innych instytucjach dialogu społecznego (Dz. U. z 2018 r. poz. 2232, z późn. zm.) oraz Komisji Wspólnej Rządu i Samorządu Terytorialnego – na podstawie art. 3 pkt 5 ustawy z dnia 6 maja 2005 r. o Komisji Wspólnej Rządu i Samorządu Terytorialnego oraz o przedstawicielach Rzeczypospolitej Polskiej w Komitecie Regionów Unii Europejskiej (Dz. U. z 2024 r. poz. 949). </w:t>
      </w:r>
    </w:p>
    <w:p w14:paraId="737FBA5B" w14:textId="77777777" w:rsidR="006F1C77" w:rsidRPr="00851B9D" w:rsidRDefault="006F1C77" w:rsidP="00851B9D">
      <w:pPr>
        <w:spacing w:before="120" w:after="0" w:line="240" w:lineRule="auto"/>
        <w:contextualSpacing/>
        <w:rPr>
          <w:rFonts w:ascii="Lato" w:hAnsi="Lato" w:cstheme="minorHAnsi"/>
          <w:sz w:val="20"/>
          <w:szCs w:val="20"/>
          <w:highlight w:val="yellow"/>
        </w:rPr>
      </w:pPr>
    </w:p>
    <w:p w14:paraId="061D3498" w14:textId="77777777" w:rsidR="006F1C77" w:rsidRPr="00851B9D" w:rsidRDefault="006F1C77" w:rsidP="00851B9D">
      <w:pPr>
        <w:spacing w:before="120" w:after="0" w:line="240" w:lineRule="auto"/>
        <w:contextualSpacing/>
        <w:jc w:val="both"/>
        <w:rPr>
          <w:rFonts w:ascii="Lato" w:hAnsi="Lato" w:cstheme="minorHAnsi"/>
          <w:sz w:val="20"/>
          <w:szCs w:val="20"/>
        </w:rPr>
      </w:pPr>
      <w:r w:rsidRPr="00851B9D">
        <w:rPr>
          <w:rFonts w:ascii="Lato" w:hAnsi="Lato" w:cstheme="minorHAnsi"/>
          <w:sz w:val="20"/>
          <w:szCs w:val="20"/>
        </w:rPr>
        <w:t>W ramach konsultacji publicznych projekt otrzymały:</w:t>
      </w:r>
    </w:p>
    <w:p w14:paraId="29775541"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Rzecznik Małych i Średnich Przedsiębiorców;</w:t>
      </w:r>
    </w:p>
    <w:p w14:paraId="620E74A1"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Krajowa Izba Gospodarcza;</w:t>
      </w:r>
    </w:p>
    <w:p w14:paraId="5F9D3268"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Krajowa Rada Izb Rolniczych;</w:t>
      </w:r>
    </w:p>
    <w:p w14:paraId="2CA3AB88"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Federacja Branżowych Związków Producentów Rolnych;</w:t>
      </w:r>
    </w:p>
    <w:p w14:paraId="1DF83B87"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Krajowy Związek Rolników, Kółek i Organizacji Rolniczych;</w:t>
      </w:r>
    </w:p>
    <w:p w14:paraId="57106995"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Związek Sadowników Rzeczypospolitej Polskiej;</w:t>
      </w:r>
    </w:p>
    <w:p w14:paraId="2BAF542B"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Związek Zawodowy Pracowników Rolnictwa w RP;</w:t>
      </w:r>
    </w:p>
    <w:p w14:paraId="003CC3B3"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Polski Związek Pracodawców Budownictwa;</w:t>
      </w:r>
    </w:p>
    <w:p w14:paraId="362C67D8"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Polska Izba Przemysłowo – Handlowa Budownictwa;</w:t>
      </w:r>
    </w:p>
    <w:p w14:paraId="60989DB0"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Polska Izba Handlowa.;</w:t>
      </w:r>
    </w:p>
    <w:p w14:paraId="59E65775"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 xml:space="preserve">Związek Miast Polskich; </w:t>
      </w:r>
    </w:p>
    <w:p w14:paraId="74B5FA45"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Związek Miast Polskich/Unia Metropolii Polskich;</w:t>
      </w:r>
    </w:p>
    <w:p w14:paraId="044F0FF2"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Unia Miasteczek Polskich;</w:t>
      </w:r>
    </w:p>
    <w:p w14:paraId="68237986"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Związek Gmin Wiejskich RP;</w:t>
      </w:r>
    </w:p>
    <w:p w14:paraId="33F9F5E1"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Związek Powiatów Polskich;</w:t>
      </w:r>
    </w:p>
    <w:p w14:paraId="175A774E"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 xml:space="preserve">Związek Województw RP; </w:t>
      </w:r>
    </w:p>
    <w:p w14:paraId="049FB884"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Fundacja Platforma Przemysłu Przyszłości;</w:t>
      </w:r>
    </w:p>
    <w:p w14:paraId="7E7656DF"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Polskie Forum HR;</w:t>
      </w:r>
    </w:p>
    <w:p w14:paraId="1CEFAEB0"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Stowarzyszenie Agencji Zatrudnienia;</w:t>
      </w:r>
    </w:p>
    <w:p w14:paraId="320D4B36"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Narodowe Forum Doradztwa Kariery;</w:t>
      </w:r>
    </w:p>
    <w:p w14:paraId="430B3613"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Stowarzyszenie Doradców Szkolnych i Zawodowych RP;</w:t>
      </w:r>
    </w:p>
    <w:p w14:paraId="2026607B"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Stowarzyszenie Prawa Pracy;</w:t>
      </w:r>
    </w:p>
    <w:p w14:paraId="7B4FFF89"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lastRenderedPageBreak/>
        <w:t>Polskie Stowarzyszenie Zarządzania Kadrami;</w:t>
      </w:r>
    </w:p>
    <w:p w14:paraId="470B1518"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Związek Liderów Usług Biznesowych w Polsce;</w:t>
      </w:r>
    </w:p>
    <w:p w14:paraId="0F3509F8"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Stowarzyszenie Inspektorów Pracy Rzeczypospolitej Polskiej;</w:t>
      </w:r>
    </w:p>
    <w:p w14:paraId="00CC372E"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Związek Zawodowy Pracowników Państwowej Inspekcji Pracy;</w:t>
      </w:r>
    </w:p>
    <w:p w14:paraId="356D8926"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Polska Fundacja im. R. Schumana;</w:t>
      </w:r>
    </w:p>
    <w:p w14:paraId="46333B71"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Fundacja Share the Care;</w:t>
      </w:r>
    </w:p>
    <w:p w14:paraId="367C2BAD"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Ogólnopolski Konwent Agencji Pracy;</w:t>
      </w:r>
    </w:p>
    <w:p w14:paraId="54A46C94"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Fundacja Rozwoju Oprócz Granic;</w:t>
      </w:r>
    </w:p>
    <w:p w14:paraId="42E656B6"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Konsorcjum Migracyjne;</w:t>
      </w:r>
    </w:p>
    <w:p w14:paraId="19996201"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Centrum Pomocy Prawnej im. Haliny Nieć;</w:t>
      </w:r>
    </w:p>
    <w:p w14:paraId="2C518AB2"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Zakład Ubezpieczeń Społecznych;</w:t>
      </w:r>
    </w:p>
    <w:p w14:paraId="4F428955"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Kasa Rolniczego Ubezpieczenia Społecznego;</w:t>
      </w:r>
    </w:p>
    <w:p w14:paraId="469B6456"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Urząd Ochrony Konkurencji i Konsumentów;</w:t>
      </w:r>
    </w:p>
    <w:p w14:paraId="526504A4"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Urząd Ochrony Danych Osobowych;</w:t>
      </w:r>
    </w:p>
    <w:p w14:paraId="086FF9C6"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Narodowy Fundusz Zdrowia,</w:t>
      </w:r>
    </w:p>
    <w:p w14:paraId="4ACDCD83"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Państwowa Inspekcja Pracy,</w:t>
      </w:r>
    </w:p>
    <w:p w14:paraId="5451F75A"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Urząd Zamówień Publicznych;</w:t>
      </w:r>
    </w:p>
    <w:p w14:paraId="678B0C96"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Rada Rynku Pracy;</w:t>
      </w:r>
    </w:p>
    <w:p w14:paraId="5C6ECEFA"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Krajowy Komitet Rozwoju Ekonomii Społecznej;</w:t>
      </w:r>
    </w:p>
    <w:p w14:paraId="220729A9"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Rada Zatrudnienia Socjalnego;</w:t>
      </w:r>
    </w:p>
    <w:p w14:paraId="07D5EDE6"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Wojewoda Dolnośląski;</w:t>
      </w:r>
    </w:p>
    <w:p w14:paraId="35143831"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Wojewoda Kujawsko-Pomorski;</w:t>
      </w:r>
    </w:p>
    <w:p w14:paraId="63BC8D02"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Wojewoda Lubelski;</w:t>
      </w:r>
    </w:p>
    <w:p w14:paraId="537A846E"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Wojewoda Lubuski;</w:t>
      </w:r>
    </w:p>
    <w:p w14:paraId="1E374FB9"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Wojewoda Łódzki;</w:t>
      </w:r>
    </w:p>
    <w:p w14:paraId="4AFA24ED"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Wojewoda Małopolski;</w:t>
      </w:r>
    </w:p>
    <w:p w14:paraId="79678531"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Wojewoda Mazowiecki;</w:t>
      </w:r>
    </w:p>
    <w:p w14:paraId="136D94A0"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Wojewoda Opolski;</w:t>
      </w:r>
    </w:p>
    <w:p w14:paraId="6DEB8049"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Wojewoda Podkarpacki;</w:t>
      </w:r>
    </w:p>
    <w:p w14:paraId="7EA55944"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Wojewoda Podlaski;</w:t>
      </w:r>
    </w:p>
    <w:p w14:paraId="285E8382"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Wojewoda Pomorski;</w:t>
      </w:r>
    </w:p>
    <w:p w14:paraId="4CE7EB2A"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Wojewoda Śląski;</w:t>
      </w:r>
    </w:p>
    <w:p w14:paraId="78359B65"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Wojewoda Świętokrzyski;</w:t>
      </w:r>
    </w:p>
    <w:p w14:paraId="3B977C89"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Wojewoda Warmińsko – Mazurski;</w:t>
      </w:r>
    </w:p>
    <w:p w14:paraId="3D915D93"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Wojewoda Wielkopolski;</w:t>
      </w:r>
    </w:p>
    <w:p w14:paraId="0CBFA706" w14:textId="77777777" w:rsidR="006F1C77" w:rsidRPr="00851B9D" w:rsidRDefault="006F1C77" w:rsidP="00851B9D">
      <w:pPr>
        <w:pStyle w:val="Akapitzlist"/>
        <w:numPr>
          <w:ilvl w:val="0"/>
          <w:numId w:val="4"/>
        </w:numPr>
        <w:spacing w:before="120" w:after="0" w:line="240" w:lineRule="auto"/>
        <w:jc w:val="both"/>
        <w:rPr>
          <w:rFonts w:ascii="Lato" w:hAnsi="Lato" w:cstheme="minorHAnsi"/>
          <w:sz w:val="20"/>
          <w:szCs w:val="20"/>
        </w:rPr>
      </w:pPr>
      <w:r w:rsidRPr="00851B9D">
        <w:rPr>
          <w:rFonts w:ascii="Lato" w:hAnsi="Lato" w:cstheme="minorHAnsi"/>
          <w:sz w:val="20"/>
          <w:szCs w:val="20"/>
        </w:rPr>
        <w:t>Wojewoda Zachodniopomorski.</w:t>
      </w:r>
    </w:p>
    <w:p w14:paraId="2F7743C2" w14:textId="77777777" w:rsidR="006F1C77" w:rsidRPr="00851B9D" w:rsidRDefault="006F1C77" w:rsidP="00851B9D">
      <w:pPr>
        <w:spacing w:before="120" w:after="0" w:line="240" w:lineRule="auto"/>
        <w:jc w:val="both"/>
        <w:rPr>
          <w:rFonts w:ascii="Lato" w:hAnsi="Lato" w:cstheme="minorHAnsi"/>
          <w:sz w:val="20"/>
          <w:szCs w:val="20"/>
        </w:rPr>
      </w:pPr>
    </w:p>
    <w:p w14:paraId="0D6F3442" w14:textId="77777777" w:rsidR="006F1C77" w:rsidRPr="00851B9D" w:rsidRDefault="006F1C77" w:rsidP="00851B9D">
      <w:pPr>
        <w:spacing w:before="120" w:after="0" w:line="240" w:lineRule="auto"/>
        <w:ind w:left="284"/>
        <w:jc w:val="both"/>
        <w:rPr>
          <w:rFonts w:ascii="Lato" w:hAnsi="Lato"/>
          <w:b/>
          <w:bCs/>
          <w:sz w:val="20"/>
          <w:szCs w:val="20"/>
        </w:rPr>
      </w:pPr>
      <w:r w:rsidRPr="00851B9D">
        <w:rPr>
          <w:rFonts w:ascii="Lato" w:hAnsi="Lato"/>
          <w:b/>
          <w:bCs/>
          <w:sz w:val="20"/>
          <w:szCs w:val="20"/>
        </w:rPr>
        <w:t>Uwagi do projektu zgłosili:</w:t>
      </w:r>
    </w:p>
    <w:p w14:paraId="7E348617" w14:textId="77777777" w:rsidR="006F1C77" w:rsidRPr="00851B9D" w:rsidRDefault="006F1C77" w:rsidP="00851B9D">
      <w:pPr>
        <w:pStyle w:val="Akapitzlist"/>
        <w:numPr>
          <w:ilvl w:val="0"/>
          <w:numId w:val="14"/>
        </w:numPr>
        <w:spacing w:after="0" w:line="240" w:lineRule="auto"/>
        <w:jc w:val="both"/>
        <w:rPr>
          <w:rFonts w:ascii="Lato" w:hAnsi="Lato" w:cstheme="minorHAnsi"/>
          <w:sz w:val="20"/>
          <w:szCs w:val="20"/>
        </w:rPr>
      </w:pPr>
      <w:r w:rsidRPr="00851B9D">
        <w:rPr>
          <w:rFonts w:ascii="Lato" w:hAnsi="Lato" w:cstheme="minorHAnsi"/>
          <w:sz w:val="20"/>
          <w:szCs w:val="20"/>
        </w:rPr>
        <w:t>Prezes Kasy Rolniczego Ubezpieczenia Społecznego;</w:t>
      </w:r>
    </w:p>
    <w:p w14:paraId="40091073" w14:textId="77777777" w:rsidR="006F1C77" w:rsidRPr="00851B9D" w:rsidRDefault="006F1C77" w:rsidP="00851B9D">
      <w:pPr>
        <w:pStyle w:val="Akapitzlist"/>
        <w:numPr>
          <w:ilvl w:val="0"/>
          <w:numId w:val="14"/>
        </w:numPr>
        <w:spacing w:after="0" w:line="240" w:lineRule="auto"/>
        <w:jc w:val="both"/>
        <w:rPr>
          <w:rFonts w:ascii="Lato" w:hAnsi="Lato" w:cstheme="minorHAnsi"/>
          <w:sz w:val="20"/>
          <w:szCs w:val="20"/>
        </w:rPr>
      </w:pPr>
      <w:r w:rsidRPr="00851B9D">
        <w:rPr>
          <w:rFonts w:ascii="Lato" w:hAnsi="Lato" w:cstheme="minorHAnsi"/>
          <w:sz w:val="20"/>
          <w:szCs w:val="20"/>
        </w:rPr>
        <w:t>Prezes Głównego Urzędu Statystycznego;</w:t>
      </w:r>
    </w:p>
    <w:p w14:paraId="36C8DB6D" w14:textId="77777777" w:rsidR="006F1C77" w:rsidRPr="00851B9D" w:rsidRDefault="006F1C77" w:rsidP="00851B9D">
      <w:pPr>
        <w:pStyle w:val="Akapitzlist"/>
        <w:numPr>
          <w:ilvl w:val="0"/>
          <w:numId w:val="14"/>
        </w:numPr>
        <w:spacing w:after="0" w:line="240" w:lineRule="auto"/>
        <w:jc w:val="both"/>
        <w:rPr>
          <w:rFonts w:ascii="Lato" w:hAnsi="Lato" w:cstheme="minorHAnsi"/>
          <w:sz w:val="20"/>
          <w:szCs w:val="20"/>
        </w:rPr>
      </w:pPr>
      <w:r w:rsidRPr="00851B9D">
        <w:rPr>
          <w:rFonts w:ascii="Lato" w:hAnsi="Lato" w:cstheme="minorHAnsi"/>
          <w:sz w:val="20"/>
          <w:szCs w:val="20"/>
        </w:rPr>
        <w:t>Prezes Zakładu Ubezpieczeń Społecznych;</w:t>
      </w:r>
    </w:p>
    <w:p w14:paraId="5296C1A8" w14:textId="77777777" w:rsidR="006F1C77" w:rsidRPr="00851B9D" w:rsidRDefault="006F1C77" w:rsidP="00851B9D">
      <w:pPr>
        <w:pStyle w:val="Akapitzlist"/>
        <w:numPr>
          <w:ilvl w:val="0"/>
          <w:numId w:val="14"/>
        </w:numPr>
        <w:spacing w:after="0" w:line="240" w:lineRule="auto"/>
        <w:jc w:val="both"/>
        <w:rPr>
          <w:rFonts w:ascii="Lato" w:hAnsi="Lato" w:cstheme="minorHAnsi"/>
          <w:sz w:val="20"/>
          <w:szCs w:val="20"/>
        </w:rPr>
      </w:pPr>
      <w:r w:rsidRPr="00851B9D">
        <w:rPr>
          <w:rFonts w:ascii="Lato" w:hAnsi="Lato" w:cstheme="minorHAnsi"/>
          <w:sz w:val="20"/>
          <w:szCs w:val="20"/>
        </w:rPr>
        <w:t>Prezes Urzędu Ochrony Konkurencji i Konsumentów;</w:t>
      </w:r>
    </w:p>
    <w:p w14:paraId="7C903ACC" w14:textId="77777777" w:rsidR="006F1C77" w:rsidRPr="00851B9D" w:rsidRDefault="006F1C77" w:rsidP="00851B9D">
      <w:pPr>
        <w:pStyle w:val="Akapitzlist"/>
        <w:numPr>
          <w:ilvl w:val="0"/>
          <w:numId w:val="14"/>
        </w:numPr>
        <w:spacing w:after="0" w:line="240" w:lineRule="auto"/>
        <w:jc w:val="both"/>
        <w:rPr>
          <w:rFonts w:ascii="Lato" w:hAnsi="Lato" w:cstheme="minorHAnsi"/>
          <w:sz w:val="20"/>
          <w:szCs w:val="20"/>
        </w:rPr>
      </w:pPr>
      <w:r w:rsidRPr="00851B9D">
        <w:rPr>
          <w:rFonts w:ascii="Lato" w:hAnsi="Lato" w:cstheme="minorHAnsi"/>
          <w:sz w:val="20"/>
          <w:szCs w:val="20"/>
        </w:rPr>
        <w:t>Prezes Urzędu Ochrony Danych Osobowych;</w:t>
      </w:r>
    </w:p>
    <w:p w14:paraId="442C8C1C" w14:textId="77777777" w:rsidR="006F1C77" w:rsidRPr="00851B9D" w:rsidRDefault="006F1C77" w:rsidP="00851B9D">
      <w:pPr>
        <w:pStyle w:val="Akapitzlist"/>
        <w:numPr>
          <w:ilvl w:val="0"/>
          <w:numId w:val="14"/>
        </w:numPr>
        <w:spacing w:after="0" w:line="240" w:lineRule="auto"/>
        <w:jc w:val="both"/>
        <w:rPr>
          <w:rFonts w:ascii="Lato" w:hAnsi="Lato" w:cstheme="minorHAnsi"/>
          <w:sz w:val="20"/>
          <w:szCs w:val="20"/>
        </w:rPr>
      </w:pPr>
      <w:r w:rsidRPr="00851B9D">
        <w:rPr>
          <w:rFonts w:ascii="Lato" w:hAnsi="Lato" w:cstheme="minorHAnsi"/>
          <w:sz w:val="20"/>
          <w:szCs w:val="20"/>
        </w:rPr>
        <w:t>Krajowy Komitet Rozwoju Ekonomii Społecznej;</w:t>
      </w:r>
    </w:p>
    <w:p w14:paraId="7C07EC81" w14:textId="77777777" w:rsidR="006F1C77" w:rsidRPr="00851B9D" w:rsidRDefault="006F1C77" w:rsidP="00851B9D">
      <w:pPr>
        <w:pStyle w:val="Akapitzlist"/>
        <w:numPr>
          <w:ilvl w:val="0"/>
          <w:numId w:val="14"/>
        </w:numPr>
        <w:spacing w:after="0" w:line="240" w:lineRule="auto"/>
        <w:jc w:val="both"/>
        <w:rPr>
          <w:rFonts w:ascii="Lato" w:hAnsi="Lato" w:cstheme="minorHAnsi"/>
          <w:sz w:val="20"/>
          <w:szCs w:val="20"/>
        </w:rPr>
      </w:pPr>
      <w:r w:rsidRPr="00851B9D">
        <w:rPr>
          <w:rFonts w:ascii="Lato" w:hAnsi="Lato" w:cstheme="minorHAnsi"/>
          <w:sz w:val="20"/>
          <w:szCs w:val="20"/>
        </w:rPr>
        <w:t>Rada Zatrudnienia Socjalnego;</w:t>
      </w:r>
    </w:p>
    <w:p w14:paraId="57090500" w14:textId="77777777" w:rsidR="006F1C77" w:rsidRPr="00851B9D" w:rsidRDefault="006F1C77" w:rsidP="00851B9D">
      <w:pPr>
        <w:pStyle w:val="Akapitzlist"/>
        <w:numPr>
          <w:ilvl w:val="0"/>
          <w:numId w:val="14"/>
        </w:numPr>
        <w:spacing w:after="0" w:line="240" w:lineRule="auto"/>
        <w:jc w:val="both"/>
        <w:rPr>
          <w:rFonts w:ascii="Lato" w:hAnsi="Lato" w:cstheme="minorHAnsi"/>
          <w:sz w:val="20"/>
          <w:szCs w:val="20"/>
        </w:rPr>
      </w:pPr>
      <w:r w:rsidRPr="00851B9D">
        <w:rPr>
          <w:rFonts w:ascii="Lato" w:hAnsi="Lato" w:cstheme="minorHAnsi"/>
          <w:sz w:val="20"/>
          <w:szCs w:val="20"/>
        </w:rPr>
        <w:t>Związek Rzemiosła Polskiego;</w:t>
      </w:r>
    </w:p>
    <w:p w14:paraId="1011BFD2" w14:textId="77777777" w:rsidR="006F1C77" w:rsidRPr="00851B9D" w:rsidRDefault="006F1C77" w:rsidP="00851B9D">
      <w:pPr>
        <w:pStyle w:val="Akapitzlist"/>
        <w:numPr>
          <w:ilvl w:val="0"/>
          <w:numId w:val="14"/>
        </w:numPr>
        <w:spacing w:after="0" w:line="240" w:lineRule="auto"/>
        <w:jc w:val="both"/>
        <w:rPr>
          <w:rFonts w:ascii="Lato" w:hAnsi="Lato" w:cstheme="minorHAnsi"/>
          <w:sz w:val="20"/>
          <w:szCs w:val="20"/>
        </w:rPr>
      </w:pPr>
      <w:r w:rsidRPr="00851B9D">
        <w:rPr>
          <w:rFonts w:ascii="Lato" w:hAnsi="Lato" w:cstheme="minorHAnsi"/>
          <w:sz w:val="20"/>
          <w:szCs w:val="20"/>
        </w:rPr>
        <w:t>Konfederacja Lewiatan;</w:t>
      </w:r>
    </w:p>
    <w:p w14:paraId="13F8A792" w14:textId="77777777" w:rsidR="006F1C77" w:rsidRPr="00851B9D" w:rsidRDefault="006F1C77" w:rsidP="00851B9D">
      <w:pPr>
        <w:pStyle w:val="Akapitzlist"/>
        <w:numPr>
          <w:ilvl w:val="0"/>
          <w:numId w:val="14"/>
        </w:numPr>
        <w:spacing w:after="0" w:line="240" w:lineRule="auto"/>
        <w:jc w:val="both"/>
        <w:rPr>
          <w:rFonts w:ascii="Lato" w:hAnsi="Lato" w:cstheme="minorHAnsi"/>
          <w:sz w:val="20"/>
          <w:szCs w:val="20"/>
        </w:rPr>
      </w:pPr>
      <w:r w:rsidRPr="00851B9D">
        <w:rPr>
          <w:rFonts w:ascii="Lato" w:hAnsi="Lato" w:cstheme="minorHAnsi"/>
          <w:sz w:val="20"/>
          <w:szCs w:val="20"/>
        </w:rPr>
        <w:t>Polskie Towarzystwo Gospodarcze;</w:t>
      </w:r>
    </w:p>
    <w:p w14:paraId="45413C11" w14:textId="77777777" w:rsidR="006F1C77" w:rsidRPr="00851B9D" w:rsidRDefault="006F1C77" w:rsidP="00851B9D">
      <w:pPr>
        <w:pStyle w:val="Akapitzlist"/>
        <w:numPr>
          <w:ilvl w:val="0"/>
          <w:numId w:val="14"/>
        </w:numPr>
        <w:spacing w:after="0" w:line="240" w:lineRule="auto"/>
        <w:jc w:val="both"/>
        <w:rPr>
          <w:rFonts w:ascii="Lato" w:hAnsi="Lato" w:cstheme="minorHAnsi"/>
          <w:sz w:val="20"/>
          <w:szCs w:val="20"/>
        </w:rPr>
      </w:pPr>
      <w:r w:rsidRPr="00851B9D">
        <w:rPr>
          <w:rFonts w:ascii="Lato" w:hAnsi="Lato" w:cstheme="minorHAnsi"/>
          <w:sz w:val="20"/>
          <w:szCs w:val="20"/>
        </w:rPr>
        <w:t>Ogólnopolskie Porozumienie Związków Zawodowych (w tym  organizacja członkowska Ogólnopolskiego Związku Zawodowego Pracowników OHP);</w:t>
      </w:r>
    </w:p>
    <w:p w14:paraId="72AA4292" w14:textId="77777777" w:rsidR="006F1C77" w:rsidRPr="00851B9D" w:rsidRDefault="006F1C77" w:rsidP="00851B9D">
      <w:pPr>
        <w:pStyle w:val="Akapitzlist"/>
        <w:numPr>
          <w:ilvl w:val="0"/>
          <w:numId w:val="14"/>
        </w:numPr>
        <w:spacing w:after="0" w:line="240" w:lineRule="auto"/>
        <w:jc w:val="both"/>
        <w:rPr>
          <w:rFonts w:ascii="Lato" w:hAnsi="Lato" w:cstheme="minorHAnsi"/>
          <w:sz w:val="20"/>
          <w:szCs w:val="20"/>
        </w:rPr>
      </w:pPr>
      <w:r w:rsidRPr="00851B9D">
        <w:rPr>
          <w:rFonts w:ascii="Lato" w:hAnsi="Lato" w:cstheme="minorHAnsi"/>
          <w:sz w:val="20"/>
          <w:szCs w:val="20"/>
        </w:rPr>
        <w:t>Prezydium Komisji Krajowej NSZZ "Solidarność";</w:t>
      </w:r>
    </w:p>
    <w:p w14:paraId="08C8D88C" w14:textId="77777777" w:rsidR="006F1C77" w:rsidRPr="00851B9D" w:rsidRDefault="006F1C77" w:rsidP="00851B9D">
      <w:pPr>
        <w:pStyle w:val="Akapitzlist"/>
        <w:numPr>
          <w:ilvl w:val="0"/>
          <w:numId w:val="14"/>
        </w:numPr>
        <w:spacing w:after="0" w:line="240" w:lineRule="auto"/>
        <w:jc w:val="both"/>
        <w:rPr>
          <w:rFonts w:ascii="Lato" w:hAnsi="Lato" w:cstheme="minorHAnsi"/>
          <w:sz w:val="20"/>
          <w:szCs w:val="20"/>
        </w:rPr>
      </w:pPr>
      <w:r w:rsidRPr="00851B9D">
        <w:rPr>
          <w:rFonts w:ascii="Lato" w:hAnsi="Lato" w:cstheme="minorHAnsi"/>
          <w:sz w:val="20"/>
          <w:szCs w:val="20"/>
        </w:rPr>
        <w:t>Państwowa Inspekcja Pracy.</w:t>
      </w:r>
    </w:p>
    <w:p w14:paraId="1C282FEE" w14:textId="77777777" w:rsidR="006F1C77" w:rsidRPr="00851B9D" w:rsidRDefault="006F1C77" w:rsidP="00851B9D">
      <w:pPr>
        <w:pStyle w:val="Akapitzlist"/>
        <w:numPr>
          <w:ilvl w:val="0"/>
          <w:numId w:val="14"/>
        </w:numPr>
        <w:spacing w:before="120" w:after="0" w:line="240" w:lineRule="auto"/>
        <w:jc w:val="both"/>
        <w:rPr>
          <w:rFonts w:ascii="Lato" w:hAnsi="Lato" w:cstheme="minorHAnsi"/>
          <w:sz w:val="20"/>
          <w:szCs w:val="20"/>
        </w:rPr>
      </w:pPr>
      <w:r w:rsidRPr="00851B9D">
        <w:rPr>
          <w:rFonts w:ascii="Lato" w:hAnsi="Lato" w:cstheme="minorHAnsi"/>
          <w:sz w:val="20"/>
          <w:szCs w:val="20"/>
        </w:rPr>
        <w:t>Wojewoda Lubelski;</w:t>
      </w:r>
    </w:p>
    <w:p w14:paraId="4CC3725C" w14:textId="77777777" w:rsidR="006F1C77" w:rsidRPr="00851B9D" w:rsidRDefault="006F1C77" w:rsidP="00851B9D">
      <w:pPr>
        <w:pStyle w:val="Akapitzlist"/>
        <w:numPr>
          <w:ilvl w:val="0"/>
          <w:numId w:val="14"/>
        </w:numPr>
        <w:spacing w:before="120" w:after="0" w:line="240" w:lineRule="auto"/>
        <w:jc w:val="both"/>
        <w:rPr>
          <w:rFonts w:ascii="Lato" w:hAnsi="Lato" w:cstheme="minorHAnsi"/>
          <w:sz w:val="20"/>
          <w:szCs w:val="20"/>
        </w:rPr>
      </w:pPr>
      <w:r w:rsidRPr="00851B9D">
        <w:rPr>
          <w:rFonts w:ascii="Lato" w:hAnsi="Lato" w:cstheme="minorHAnsi"/>
          <w:sz w:val="20"/>
          <w:szCs w:val="20"/>
        </w:rPr>
        <w:t>Wojewoda Lubuski;</w:t>
      </w:r>
    </w:p>
    <w:p w14:paraId="01071668" w14:textId="77777777" w:rsidR="006F1C77" w:rsidRPr="00851B9D" w:rsidRDefault="006F1C77" w:rsidP="00851B9D">
      <w:pPr>
        <w:pStyle w:val="Akapitzlist"/>
        <w:numPr>
          <w:ilvl w:val="0"/>
          <w:numId w:val="14"/>
        </w:numPr>
        <w:spacing w:before="120" w:after="0" w:line="240" w:lineRule="auto"/>
        <w:jc w:val="both"/>
        <w:rPr>
          <w:rFonts w:ascii="Lato" w:hAnsi="Lato" w:cstheme="minorHAnsi"/>
          <w:sz w:val="20"/>
          <w:szCs w:val="20"/>
        </w:rPr>
      </w:pPr>
      <w:r w:rsidRPr="00851B9D">
        <w:rPr>
          <w:rFonts w:ascii="Lato" w:hAnsi="Lato" w:cstheme="minorHAnsi"/>
          <w:sz w:val="20"/>
          <w:szCs w:val="20"/>
        </w:rPr>
        <w:t>Wojewoda Łódzki;</w:t>
      </w:r>
    </w:p>
    <w:p w14:paraId="07F3453D" w14:textId="77777777" w:rsidR="006F1C77" w:rsidRPr="00851B9D" w:rsidRDefault="006F1C77" w:rsidP="00851B9D">
      <w:pPr>
        <w:pStyle w:val="Akapitzlist"/>
        <w:numPr>
          <w:ilvl w:val="0"/>
          <w:numId w:val="14"/>
        </w:numPr>
        <w:spacing w:before="120" w:after="0" w:line="240" w:lineRule="auto"/>
        <w:jc w:val="both"/>
        <w:rPr>
          <w:rFonts w:ascii="Lato" w:hAnsi="Lato" w:cstheme="minorHAnsi"/>
          <w:sz w:val="20"/>
          <w:szCs w:val="20"/>
        </w:rPr>
      </w:pPr>
      <w:r w:rsidRPr="00851B9D">
        <w:rPr>
          <w:rFonts w:ascii="Lato" w:hAnsi="Lato" w:cstheme="minorHAnsi"/>
          <w:sz w:val="20"/>
          <w:szCs w:val="20"/>
        </w:rPr>
        <w:t>Wojewoda Mazowiecki;</w:t>
      </w:r>
    </w:p>
    <w:p w14:paraId="1AB3E425" w14:textId="77777777" w:rsidR="006F1C77" w:rsidRPr="00851B9D" w:rsidRDefault="006F1C77" w:rsidP="00851B9D">
      <w:pPr>
        <w:pStyle w:val="Akapitzlist"/>
        <w:numPr>
          <w:ilvl w:val="0"/>
          <w:numId w:val="14"/>
        </w:numPr>
        <w:spacing w:before="120" w:after="0" w:line="240" w:lineRule="auto"/>
        <w:jc w:val="both"/>
        <w:rPr>
          <w:rFonts w:ascii="Lato" w:hAnsi="Lato" w:cstheme="minorHAnsi"/>
          <w:sz w:val="20"/>
          <w:szCs w:val="20"/>
        </w:rPr>
      </w:pPr>
      <w:r w:rsidRPr="00851B9D">
        <w:rPr>
          <w:rFonts w:ascii="Lato" w:hAnsi="Lato" w:cstheme="minorHAnsi"/>
          <w:sz w:val="20"/>
          <w:szCs w:val="20"/>
        </w:rPr>
        <w:t>Wojewoda Podlaski;</w:t>
      </w:r>
    </w:p>
    <w:p w14:paraId="02441A27" w14:textId="77777777" w:rsidR="006F1C77" w:rsidRPr="00851B9D" w:rsidRDefault="006F1C77" w:rsidP="00851B9D">
      <w:pPr>
        <w:pStyle w:val="Akapitzlist"/>
        <w:numPr>
          <w:ilvl w:val="0"/>
          <w:numId w:val="14"/>
        </w:numPr>
        <w:spacing w:before="120" w:after="0" w:line="240" w:lineRule="auto"/>
        <w:jc w:val="both"/>
        <w:rPr>
          <w:rFonts w:ascii="Lato" w:hAnsi="Lato" w:cstheme="minorHAnsi"/>
          <w:sz w:val="20"/>
          <w:szCs w:val="20"/>
        </w:rPr>
      </w:pPr>
      <w:r w:rsidRPr="00851B9D">
        <w:rPr>
          <w:rFonts w:ascii="Lato" w:hAnsi="Lato" w:cstheme="minorHAnsi"/>
          <w:sz w:val="20"/>
          <w:szCs w:val="20"/>
        </w:rPr>
        <w:lastRenderedPageBreak/>
        <w:t>Wojewoda Pomorski;</w:t>
      </w:r>
    </w:p>
    <w:p w14:paraId="09ABF691" w14:textId="77777777" w:rsidR="006F1C77" w:rsidRPr="00851B9D" w:rsidRDefault="006F1C77" w:rsidP="00851B9D">
      <w:pPr>
        <w:pStyle w:val="Akapitzlist"/>
        <w:numPr>
          <w:ilvl w:val="0"/>
          <w:numId w:val="14"/>
        </w:numPr>
        <w:spacing w:before="120" w:after="0" w:line="240" w:lineRule="auto"/>
        <w:jc w:val="both"/>
        <w:rPr>
          <w:rFonts w:ascii="Lato" w:hAnsi="Lato" w:cstheme="minorHAnsi"/>
          <w:sz w:val="20"/>
          <w:szCs w:val="20"/>
        </w:rPr>
      </w:pPr>
      <w:r w:rsidRPr="00851B9D">
        <w:rPr>
          <w:rFonts w:ascii="Lato" w:hAnsi="Lato" w:cstheme="minorHAnsi"/>
          <w:sz w:val="20"/>
          <w:szCs w:val="20"/>
        </w:rPr>
        <w:t>Wojewoda Śląski;</w:t>
      </w:r>
    </w:p>
    <w:p w14:paraId="251ED0D7" w14:textId="77777777" w:rsidR="006F1C77" w:rsidRPr="00851B9D" w:rsidRDefault="006F1C77" w:rsidP="00851B9D">
      <w:pPr>
        <w:pStyle w:val="Akapitzlist"/>
        <w:numPr>
          <w:ilvl w:val="0"/>
          <w:numId w:val="14"/>
        </w:numPr>
        <w:spacing w:before="120" w:after="0" w:line="240" w:lineRule="auto"/>
        <w:jc w:val="both"/>
        <w:rPr>
          <w:rFonts w:ascii="Lato" w:hAnsi="Lato" w:cstheme="minorHAnsi"/>
          <w:sz w:val="20"/>
          <w:szCs w:val="20"/>
        </w:rPr>
      </w:pPr>
      <w:r w:rsidRPr="00851B9D">
        <w:rPr>
          <w:rFonts w:ascii="Lato" w:hAnsi="Lato" w:cstheme="minorHAnsi"/>
          <w:sz w:val="20"/>
          <w:szCs w:val="20"/>
        </w:rPr>
        <w:t>Wojewoda Świętokrzyski;</w:t>
      </w:r>
    </w:p>
    <w:p w14:paraId="2A3E84C1" w14:textId="77777777" w:rsidR="006F1C77" w:rsidRPr="00851B9D" w:rsidRDefault="006F1C77" w:rsidP="00851B9D">
      <w:pPr>
        <w:pStyle w:val="Akapitzlist"/>
        <w:numPr>
          <w:ilvl w:val="0"/>
          <w:numId w:val="14"/>
        </w:numPr>
        <w:spacing w:before="120" w:after="0" w:line="240" w:lineRule="auto"/>
        <w:jc w:val="both"/>
        <w:rPr>
          <w:rFonts w:ascii="Lato" w:hAnsi="Lato" w:cstheme="minorHAnsi"/>
          <w:sz w:val="20"/>
          <w:szCs w:val="20"/>
        </w:rPr>
      </w:pPr>
      <w:r w:rsidRPr="00851B9D">
        <w:rPr>
          <w:rFonts w:ascii="Lato" w:hAnsi="Lato" w:cstheme="minorHAnsi"/>
          <w:sz w:val="20"/>
          <w:szCs w:val="20"/>
        </w:rPr>
        <w:t>Wojewoda Warmińsko – Mazurski;</w:t>
      </w:r>
    </w:p>
    <w:p w14:paraId="3B7798FC" w14:textId="77777777" w:rsidR="006F1C77" w:rsidRPr="00851B9D" w:rsidRDefault="006F1C77" w:rsidP="00851B9D">
      <w:pPr>
        <w:pStyle w:val="Akapitzlist"/>
        <w:numPr>
          <w:ilvl w:val="0"/>
          <w:numId w:val="14"/>
        </w:numPr>
        <w:spacing w:before="120" w:after="0" w:line="240" w:lineRule="auto"/>
        <w:jc w:val="both"/>
        <w:rPr>
          <w:rFonts w:ascii="Lato" w:hAnsi="Lato" w:cstheme="minorHAnsi"/>
          <w:sz w:val="20"/>
          <w:szCs w:val="20"/>
        </w:rPr>
      </w:pPr>
      <w:r w:rsidRPr="00851B9D">
        <w:rPr>
          <w:rFonts w:ascii="Lato" w:hAnsi="Lato" w:cstheme="minorHAnsi"/>
          <w:sz w:val="20"/>
          <w:szCs w:val="20"/>
        </w:rPr>
        <w:t>Wojewoda Wielkopolski;</w:t>
      </w:r>
    </w:p>
    <w:p w14:paraId="7634D036" w14:textId="77777777" w:rsidR="006F1C77" w:rsidRPr="00851B9D" w:rsidRDefault="006F1C77" w:rsidP="00851B9D">
      <w:pPr>
        <w:pStyle w:val="Akapitzlist"/>
        <w:numPr>
          <w:ilvl w:val="0"/>
          <w:numId w:val="14"/>
        </w:numPr>
        <w:spacing w:before="120" w:after="0" w:line="240" w:lineRule="auto"/>
        <w:jc w:val="both"/>
        <w:rPr>
          <w:rFonts w:ascii="Lato" w:hAnsi="Lato" w:cstheme="minorHAnsi"/>
          <w:sz w:val="20"/>
          <w:szCs w:val="20"/>
        </w:rPr>
      </w:pPr>
      <w:r w:rsidRPr="00851B9D">
        <w:rPr>
          <w:rFonts w:ascii="Lato" w:hAnsi="Lato" w:cstheme="minorHAnsi"/>
          <w:sz w:val="20"/>
          <w:szCs w:val="20"/>
        </w:rPr>
        <w:t>Wojewoda Zachodniopomorski.</w:t>
      </w:r>
    </w:p>
    <w:p w14:paraId="6324B18F" w14:textId="77777777" w:rsidR="006F1C77" w:rsidRPr="00851B9D" w:rsidRDefault="006F1C77" w:rsidP="00851B9D">
      <w:pPr>
        <w:pStyle w:val="Akapitzlist"/>
        <w:spacing w:line="240" w:lineRule="auto"/>
        <w:ind w:left="1004"/>
        <w:jc w:val="both"/>
        <w:rPr>
          <w:rFonts w:ascii="Lato" w:hAnsi="Lato"/>
          <w:sz w:val="20"/>
          <w:szCs w:val="20"/>
          <w:highlight w:val="yellow"/>
        </w:rPr>
      </w:pPr>
    </w:p>
    <w:p w14:paraId="11BCA43A" w14:textId="77777777" w:rsidR="006F1C77" w:rsidRPr="00851B9D" w:rsidRDefault="006F1C77" w:rsidP="00851B9D">
      <w:pPr>
        <w:spacing w:before="120" w:after="0" w:line="240" w:lineRule="auto"/>
        <w:ind w:left="360"/>
        <w:jc w:val="both"/>
        <w:rPr>
          <w:rFonts w:ascii="Lato" w:hAnsi="Lato" w:cstheme="minorHAnsi"/>
          <w:b/>
          <w:bCs/>
          <w:sz w:val="20"/>
          <w:szCs w:val="20"/>
        </w:rPr>
      </w:pPr>
      <w:r w:rsidRPr="00851B9D">
        <w:rPr>
          <w:rFonts w:ascii="Lato" w:hAnsi="Lato" w:cstheme="minorHAnsi"/>
          <w:b/>
          <w:bCs/>
          <w:sz w:val="20"/>
          <w:szCs w:val="20"/>
        </w:rPr>
        <w:t xml:space="preserve">W  ramach szeroko prowadzonych konsultacji publicznych uwagi do projektu zgłosili: </w:t>
      </w:r>
    </w:p>
    <w:p w14:paraId="0CF5006B"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Ogólnopolska Federacja Organizacji pozarządowych;</w:t>
      </w:r>
    </w:p>
    <w:p w14:paraId="2E1DB6F4"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OZ NSZZ „Solidarność” Powiatowy Urząd Pracy Ruda Śląska;</w:t>
      </w:r>
    </w:p>
    <w:p w14:paraId="45007D51"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Powiatowy Urząd Pracy w Świdnicy;</w:t>
      </w:r>
    </w:p>
    <w:p w14:paraId="3ED45BA0"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Konwent Dyrektorów Powiatowych Urzędów Pracy Województwa Śląskiego;</w:t>
      </w:r>
    </w:p>
    <w:p w14:paraId="73CBE2BD"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Komendant Główny Ochotniczych Hufców Pracy;</w:t>
      </w:r>
    </w:p>
    <w:p w14:paraId="6FC64FCA"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Konwent Dyrektorów Wojewódzkich Urzędów Pracy;</w:t>
      </w:r>
    </w:p>
    <w:p w14:paraId="25EFDE36"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Wojewódzki Urząd Pracy w Białystoku;</w:t>
      </w:r>
    </w:p>
    <w:p w14:paraId="7E2C91C2"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Powiatowy Urząd Pracy dla Miasta Torunia;</w:t>
      </w:r>
    </w:p>
    <w:p w14:paraId="0EE0BF02"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Konwent Dyrektorów Powiatowych Urzędów Pracy województwa lubuskiego Powiatowy Urząd Pracy w Nowej Soli;</w:t>
      </w:r>
    </w:p>
    <w:p w14:paraId="5F0C6932"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Konwent Dyrektorów Powiatowych Urzędów Pracy województwa lubuskiego Powiatowy Urząd Pracy w Strzelcach Krajeńskich;</w:t>
      </w:r>
    </w:p>
    <w:p w14:paraId="7A2C8937"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Konwent Dyrektorów Powiatowych Urzędów Pracy województwa lubuskiego Powiatowy Urząd Pracy w Żaganiu;</w:t>
      </w:r>
    </w:p>
    <w:p w14:paraId="1998EBF5"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Konwent Dyrektorów Powiatowych Urzędów Pracy województwa lubuskiego Powiatowy Urząd Pracy w Krośnie Odrzańskim;</w:t>
      </w:r>
    </w:p>
    <w:p w14:paraId="1AA0DBEA"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Konwent Dyrektorów Powiatowych Urzędów Pracy województwa lubuskiego Powiatowy Urząd Pracy w Świebodzinie;</w:t>
      </w:r>
    </w:p>
    <w:p w14:paraId="2821658B"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Konwent Dyrektorów Powiatowych Urzędów Pracy województwa lubuskiego Powiatowy Urząd Pracy w Gorzowie Wielkopolskim;</w:t>
      </w:r>
    </w:p>
    <w:p w14:paraId="24414E8E"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Polskie Forum HR;</w:t>
      </w:r>
    </w:p>
    <w:p w14:paraId="786F54E1"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Powiatowy Urząd Pracy w Dzierżoniowie;</w:t>
      </w:r>
    </w:p>
    <w:p w14:paraId="62183DE3"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Konwent Dyrektorów Powiatowych Urzędów Pracy woj. Kujawsko-Pomorskiego;</w:t>
      </w:r>
    </w:p>
    <w:p w14:paraId="570B1AEF"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Wojewódzki Urząd Pracy w Szczecinie;</w:t>
      </w:r>
    </w:p>
    <w:p w14:paraId="60152B1F"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Konwent Dyrektorów Powiatowych Urzędów Pracy Województwa Łódzkiego ( PUP Zgierz, PUP Łódź,  PUP Bełchatów,  PUP Wieruszów,  PUP Pabianice,  PUP Kutno,  PUP Opoczno);</w:t>
      </w:r>
    </w:p>
    <w:p w14:paraId="27243E79"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Konwent Dyrektorów Powiatowych Urzędów Pracy Województwa Małopolskiego;</w:t>
      </w:r>
    </w:p>
    <w:p w14:paraId="347D6540"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Konwent Dyrektorów Powiatowych Urzędów Pracy Województwa Małopolskiego (PUP Chrzanów, PUP Limanowa, PUP Miechów, UPPK, PUP Oświęcim, PUP Bochnia, Zespół rejestr danych, Zespół KFS, GUP Kraków, PUP Sucha Beskidzka, PUP Olkusz, PUP Brzesko, SUP, PUP Wadowice, PUP Brzesko, PUP Limanowa, PUP Olkusz, PUP Gorlice, PUP Myślenice, PUP Tarnów, PUP Zakopane, PUP Chrzanów, PUP Wieliczka, Zespół finansowania FP, Finansowanie PSZ, PUP Miechów, PUP Nowy Targ, PUP Wieliczka, PUP Dąbrowa Tarnowska, PUP Gorlice, PUP Tarnów);</w:t>
      </w:r>
    </w:p>
    <w:p w14:paraId="49A2120E"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Wojewódzki Urząd Pracy w Krakowie;</w:t>
      </w:r>
    </w:p>
    <w:p w14:paraId="699B79B3"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Wojewódzki Urząd Pracy w Łodzi;</w:t>
      </w:r>
    </w:p>
    <w:p w14:paraId="0C98C755"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Związek Województw RP - Urząd Marszałkowski Województwa Mazowieckiego w Warszawie za pośrednictwem Biura Związku Województw RP;</w:t>
      </w:r>
    </w:p>
    <w:p w14:paraId="5C23D2A8"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Wojewódzki Urząd Pracy w Opolu;</w:t>
      </w:r>
    </w:p>
    <w:p w14:paraId="65555B82"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Narodowe Forum Doradztwa Kariery;</w:t>
      </w:r>
    </w:p>
    <w:p w14:paraId="16A47A52"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Sześcian Podkarpacko-Świętokrzyski (Porozumienie Powiatów Mieleckiego, Niżańskiego, Stalowolskiego, Tarnobrzeskiego (Województwo Podkarpackie) oraz Sandomierskiego i Staszowskiego (Województwo Świętokrzyskie);</w:t>
      </w:r>
    </w:p>
    <w:p w14:paraId="3EF56B70"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Powiatowy Urząd Pracy w Rzeszowie;</w:t>
      </w:r>
    </w:p>
    <w:p w14:paraId="682784BF"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Powiatowy Urząd Pracy w Wałbrzychu;</w:t>
      </w:r>
    </w:p>
    <w:p w14:paraId="4F1C8427"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Krajowa Rada Izb Rolniczych;</w:t>
      </w:r>
    </w:p>
    <w:p w14:paraId="1406B42C"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Powiatowy Urząd Pracy w Białymstoku;</w:t>
      </w:r>
    </w:p>
    <w:p w14:paraId="603AB3F4"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Powiatowy Urząd Pracy w Bydgoszczy;</w:t>
      </w:r>
    </w:p>
    <w:p w14:paraId="47168BC8"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Powiatowy Urząd Pracy w Katowicach;</w:t>
      </w:r>
    </w:p>
    <w:p w14:paraId="46FD3FF6"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lastRenderedPageBreak/>
        <w:t>Miejski Urząd Pracy w Lublinie;</w:t>
      </w:r>
    </w:p>
    <w:p w14:paraId="7C8BA511"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Federacja Związków Pracodawców Ochrony Zdrowia „Porozumienie Zielonogórskie”;</w:t>
      </w:r>
    </w:p>
    <w:p w14:paraId="1448822D"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Forum Związków Zawodowych;</w:t>
      </w:r>
    </w:p>
    <w:p w14:paraId="3CB6BBB5"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Wojewódzki Urząd Pracy w Katowicach - Konwent Dyrektorów Wojewódzkich Urzędów Pracy;</w:t>
      </w:r>
    </w:p>
    <w:p w14:paraId="494BF3E8"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Wojewódzki Urząd Pracy w Warszawie;</w:t>
      </w:r>
    </w:p>
    <w:p w14:paraId="01D8ED5E"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Wojewódzki Urząd Pracy w Gdańsku;</w:t>
      </w:r>
    </w:p>
    <w:p w14:paraId="7A16D9B4"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Wojewódzki Urząd Pracy w Katowicach;</w:t>
      </w:r>
    </w:p>
    <w:p w14:paraId="59AAD530"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Wojewódzki Urząd Pracy w Olsztynie;</w:t>
      </w:r>
    </w:p>
    <w:p w14:paraId="09C17A84"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Dolnośląski Wojewódzki Urząd Pracy;</w:t>
      </w:r>
    </w:p>
    <w:p w14:paraId="5E85D8E4"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Wojewódzki Urząd Pracy w Toruniu;</w:t>
      </w:r>
    </w:p>
    <w:p w14:paraId="4FDE92D8"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Wojewódzki Urząd Pracy w Poznaniu;</w:t>
      </w:r>
    </w:p>
    <w:p w14:paraId="28B45784"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Wojewódzki Urząd Pracy w Zielonej Górze;</w:t>
      </w:r>
    </w:p>
    <w:p w14:paraId="298E1DC6"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Wojewódzki Urząd Pracy w Kielcach;</w:t>
      </w:r>
    </w:p>
    <w:p w14:paraId="4C18FEF5"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Wojewódzki Urząd Pracy w Krakowie;</w:t>
      </w:r>
    </w:p>
    <w:p w14:paraId="75F9E886"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Wojewódzki Urząd Pracy  w Lublinie;</w:t>
      </w:r>
    </w:p>
    <w:p w14:paraId="0F5A4F9F"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Polska Izba Firm Szkoleniowych;</w:t>
      </w:r>
    </w:p>
    <w:p w14:paraId="16AD52D1"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Wojewódzka Rada Rynku Pracy – Dolnośląski Wojewódzki Urząd Pracy;</w:t>
      </w:r>
    </w:p>
    <w:p w14:paraId="124EDD6B" w14:textId="77777777" w:rsidR="006F1C77" w:rsidRPr="00851B9D" w:rsidRDefault="006F1C77" w:rsidP="00851B9D">
      <w:pPr>
        <w:pStyle w:val="Akapitzlist"/>
        <w:numPr>
          <w:ilvl w:val="0"/>
          <w:numId w:val="15"/>
        </w:numPr>
        <w:spacing w:after="0" w:line="240" w:lineRule="auto"/>
        <w:jc w:val="both"/>
        <w:rPr>
          <w:rFonts w:ascii="Lato" w:hAnsi="Lato" w:cstheme="minorHAnsi"/>
          <w:sz w:val="20"/>
          <w:szCs w:val="20"/>
        </w:rPr>
      </w:pPr>
      <w:r w:rsidRPr="00851B9D">
        <w:rPr>
          <w:rFonts w:ascii="Lato" w:hAnsi="Lato" w:cstheme="minorHAnsi"/>
          <w:sz w:val="20"/>
          <w:szCs w:val="20"/>
        </w:rPr>
        <w:t>OZ NSZZ S Powiatowy Urząd Pracy w Rudzie Śląskiej.</w:t>
      </w:r>
    </w:p>
    <w:p w14:paraId="7690FBE7" w14:textId="77777777" w:rsidR="001E7FA0" w:rsidRPr="00851B9D" w:rsidRDefault="001E7FA0" w:rsidP="00851B9D">
      <w:pPr>
        <w:pStyle w:val="Akapitzlist"/>
        <w:spacing w:before="120" w:after="0" w:line="240" w:lineRule="auto"/>
        <w:ind w:left="1080"/>
        <w:rPr>
          <w:rFonts w:ascii="Lato" w:hAnsi="Lato" w:cstheme="minorHAnsi"/>
          <w:sz w:val="20"/>
          <w:szCs w:val="20"/>
        </w:rPr>
      </w:pPr>
    </w:p>
    <w:p w14:paraId="331CC94D" w14:textId="77777777" w:rsidR="00324BEA" w:rsidRPr="00851B9D" w:rsidRDefault="00324BEA" w:rsidP="00851B9D">
      <w:pPr>
        <w:spacing w:line="240" w:lineRule="auto"/>
        <w:ind w:left="284"/>
        <w:rPr>
          <w:rFonts w:ascii="Lato" w:hAnsi="Lato"/>
          <w:b/>
          <w:bCs/>
          <w:sz w:val="20"/>
          <w:szCs w:val="20"/>
        </w:rPr>
      </w:pPr>
      <w:r w:rsidRPr="00851B9D">
        <w:rPr>
          <w:rFonts w:ascii="Lato" w:hAnsi="Lato"/>
          <w:b/>
          <w:bCs/>
          <w:sz w:val="20"/>
          <w:szCs w:val="20"/>
        </w:rPr>
        <w:t>Zgłoszone uwagi dotyczyły przede wszystkim:</w:t>
      </w:r>
    </w:p>
    <w:p w14:paraId="72635687" w14:textId="77777777" w:rsidR="0090031C" w:rsidRPr="00851B9D" w:rsidRDefault="001E4451" w:rsidP="00851B9D">
      <w:pPr>
        <w:pStyle w:val="Akapitzlist"/>
        <w:numPr>
          <w:ilvl w:val="0"/>
          <w:numId w:val="8"/>
        </w:numPr>
        <w:spacing w:after="120" w:line="240" w:lineRule="auto"/>
        <w:ind w:left="709" w:hanging="425"/>
        <w:jc w:val="both"/>
        <w:rPr>
          <w:rFonts w:ascii="Lato" w:hAnsi="Lato"/>
          <w:sz w:val="20"/>
          <w:szCs w:val="20"/>
        </w:rPr>
      </w:pPr>
      <w:r w:rsidRPr="00851B9D">
        <w:rPr>
          <w:rFonts w:ascii="Lato" w:hAnsi="Lato"/>
          <w:b/>
          <w:bCs/>
          <w:sz w:val="20"/>
          <w:szCs w:val="20"/>
        </w:rPr>
        <w:t>s</w:t>
      </w:r>
      <w:r w:rsidR="00611DBA" w:rsidRPr="00851B9D">
        <w:rPr>
          <w:rFonts w:ascii="Lato" w:hAnsi="Lato"/>
          <w:b/>
          <w:bCs/>
          <w:sz w:val="20"/>
          <w:szCs w:val="20"/>
        </w:rPr>
        <w:t xml:space="preserve">kładu rad rynku pracy. </w:t>
      </w:r>
      <w:r w:rsidR="0090031C" w:rsidRPr="00851B9D">
        <w:rPr>
          <w:rFonts w:ascii="Lato" w:hAnsi="Lato"/>
          <w:sz w:val="20"/>
          <w:szCs w:val="20"/>
        </w:rPr>
        <w:t xml:space="preserve">W wyniku analizy zgłoszonych uwag postanowiono, że w skład </w:t>
      </w:r>
      <w:r w:rsidR="00EA51D2" w:rsidRPr="00851B9D">
        <w:rPr>
          <w:rFonts w:ascii="Lato" w:hAnsi="Lato"/>
          <w:sz w:val="20"/>
          <w:szCs w:val="20"/>
        </w:rPr>
        <w:t xml:space="preserve">rad rynku pracy na każdym poziomie został rozszerzony zgodnie z postulatami m.in. o przedstawiciela Ochotniczych Hufców Pracy i ekonomii społecznej; </w:t>
      </w:r>
    </w:p>
    <w:p w14:paraId="67FB64CA" w14:textId="77777777" w:rsidR="00EA51D2" w:rsidRPr="00851B9D" w:rsidRDefault="00EA51D2" w:rsidP="00851B9D">
      <w:pPr>
        <w:pStyle w:val="Akapitzlist"/>
        <w:numPr>
          <w:ilvl w:val="0"/>
          <w:numId w:val="8"/>
        </w:numPr>
        <w:spacing w:after="120" w:line="240" w:lineRule="auto"/>
        <w:ind w:left="709" w:hanging="425"/>
        <w:jc w:val="both"/>
        <w:rPr>
          <w:rFonts w:ascii="Lato" w:hAnsi="Lato"/>
          <w:sz w:val="20"/>
          <w:szCs w:val="20"/>
        </w:rPr>
      </w:pPr>
      <w:r w:rsidRPr="00851B9D">
        <w:rPr>
          <w:rFonts w:ascii="Lato" w:hAnsi="Lato"/>
          <w:b/>
          <w:bCs/>
          <w:sz w:val="20"/>
          <w:szCs w:val="20"/>
        </w:rPr>
        <w:t xml:space="preserve">wyboru przewodniczącego rad rynku pracy w trybie rotacyjnym. </w:t>
      </w:r>
      <w:r w:rsidRPr="00851B9D">
        <w:rPr>
          <w:rFonts w:ascii="Lato" w:hAnsi="Lato"/>
          <w:sz w:val="20"/>
          <w:szCs w:val="20"/>
        </w:rPr>
        <w:t xml:space="preserve">W wyniku konsultacji ustalono, że kadencja przewodniczącego będzie trwać 12 miesięcy; </w:t>
      </w:r>
    </w:p>
    <w:p w14:paraId="32567B04" w14:textId="77777777" w:rsidR="006F1C77" w:rsidRPr="00851B9D" w:rsidRDefault="00867D0E" w:rsidP="00851B9D">
      <w:pPr>
        <w:pStyle w:val="Akapitzlist"/>
        <w:numPr>
          <w:ilvl w:val="0"/>
          <w:numId w:val="8"/>
        </w:numPr>
        <w:spacing w:after="120" w:line="240" w:lineRule="auto"/>
        <w:ind w:left="709" w:hanging="425"/>
        <w:jc w:val="both"/>
        <w:rPr>
          <w:rFonts w:ascii="Lato" w:hAnsi="Lato"/>
          <w:sz w:val="20"/>
          <w:szCs w:val="20"/>
        </w:rPr>
      </w:pPr>
      <w:r w:rsidRPr="00851B9D">
        <w:rPr>
          <w:rFonts w:ascii="Lato" w:hAnsi="Lato"/>
          <w:b/>
          <w:bCs/>
          <w:sz w:val="20"/>
          <w:szCs w:val="20"/>
        </w:rPr>
        <w:t xml:space="preserve">agencji zatrudnienia. </w:t>
      </w:r>
      <w:r w:rsidRPr="00851B9D">
        <w:rPr>
          <w:rFonts w:ascii="Lato" w:hAnsi="Lato"/>
          <w:sz w:val="20"/>
          <w:szCs w:val="20"/>
        </w:rPr>
        <w:t>W odpowiedzi na uwagi Konwentu Dyrektorów WUP, Państwowej Inspekcji Pracy, Komisji Wspólnej Rządu i Samorządu Terytorialnego:</w:t>
      </w:r>
    </w:p>
    <w:p w14:paraId="3ABA15EE" w14:textId="77777777" w:rsidR="00867D0E" w:rsidRPr="00851B9D" w:rsidRDefault="00867D0E" w:rsidP="00851B9D">
      <w:pPr>
        <w:pStyle w:val="Akapitzlist"/>
        <w:numPr>
          <w:ilvl w:val="1"/>
          <w:numId w:val="8"/>
        </w:numPr>
        <w:spacing w:after="120" w:line="240" w:lineRule="auto"/>
        <w:ind w:left="1134" w:hanging="425"/>
        <w:jc w:val="both"/>
        <w:rPr>
          <w:rFonts w:ascii="Lato" w:hAnsi="Lato"/>
          <w:sz w:val="20"/>
          <w:szCs w:val="20"/>
        </w:rPr>
      </w:pPr>
      <w:r w:rsidRPr="00851B9D">
        <w:rPr>
          <w:rFonts w:ascii="Lato" w:hAnsi="Lato"/>
          <w:sz w:val="20"/>
          <w:szCs w:val="20"/>
        </w:rPr>
        <w:t>wprowadzono obowiązek wskazywania we wniosku o wpis do rejestru agencji zatrudnienia również adresu lokalu, pod którym podmiot ubiegający się o wpis zamierza prowadzić działalność agencji zatrudnienia</w:t>
      </w:r>
      <w:r w:rsidR="00792B67" w:rsidRPr="00851B9D">
        <w:rPr>
          <w:rFonts w:ascii="Lato" w:hAnsi="Lato"/>
          <w:sz w:val="20"/>
          <w:szCs w:val="20"/>
        </w:rPr>
        <w:t>,</w:t>
      </w:r>
    </w:p>
    <w:p w14:paraId="0FE81E43" w14:textId="77777777" w:rsidR="00867D0E" w:rsidRPr="00851B9D" w:rsidRDefault="00867D0E" w:rsidP="00851B9D">
      <w:pPr>
        <w:pStyle w:val="Akapitzlist"/>
        <w:numPr>
          <w:ilvl w:val="1"/>
          <w:numId w:val="8"/>
        </w:numPr>
        <w:spacing w:after="120" w:line="240" w:lineRule="auto"/>
        <w:ind w:left="1134" w:hanging="425"/>
        <w:jc w:val="both"/>
        <w:rPr>
          <w:rFonts w:ascii="Lato" w:hAnsi="Lato"/>
          <w:sz w:val="20"/>
          <w:szCs w:val="20"/>
        </w:rPr>
      </w:pPr>
      <w:r w:rsidRPr="00851B9D">
        <w:rPr>
          <w:rFonts w:ascii="Lato" w:hAnsi="Lato"/>
          <w:sz w:val="20"/>
          <w:szCs w:val="20"/>
        </w:rPr>
        <w:t>w celu zwiększenia bezpieczeństwa klientów agencji zatrudnienia doprecyzowano definicję lokalu agencji zatrudnienia jako lokalu przeznaczonego na biuro agencji, w którym instytucje kontrolne mają możliwość bezpośredniego kontaktu z przedstawicielami agencji</w:t>
      </w:r>
      <w:r w:rsidR="00792B67" w:rsidRPr="00851B9D">
        <w:rPr>
          <w:rFonts w:ascii="Lato" w:hAnsi="Lato"/>
          <w:sz w:val="20"/>
          <w:szCs w:val="20"/>
        </w:rPr>
        <w:t>,</w:t>
      </w:r>
    </w:p>
    <w:p w14:paraId="56DD98CD" w14:textId="77777777" w:rsidR="00867D0E" w:rsidRPr="00851B9D" w:rsidRDefault="00867D0E" w:rsidP="00851B9D">
      <w:pPr>
        <w:pStyle w:val="Akapitzlist"/>
        <w:numPr>
          <w:ilvl w:val="1"/>
          <w:numId w:val="8"/>
        </w:numPr>
        <w:spacing w:after="120" w:line="240" w:lineRule="auto"/>
        <w:ind w:left="1134" w:hanging="425"/>
        <w:jc w:val="both"/>
        <w:rPr>
          <w:rFonts w:ascii="Lato" w:hAnsi="Lato"/>
          <w:sz w:val="20"/>
          <w:szCs w:val="20"/>
        </w:rPr>
      </w:pPr>
      <w:r w:rsidRPr="00851B9D">
        <w:rPr>
          <w:rFonts w:ascii="Lato" w:hAnsi="Lato"/>
          <w:sz w:val="20"/>
          <w:szCs w:val="20"/>
        </w:rPr>
        <w:t>wprowadzono możliwość wykreślenia podmiotu z rejestru agencji w wyniku dwukrotnej odmowy poddania się kontroli przez marszałka województwa bez uzasadnionej przyczyny</w:t>
      </w:r>
      <w:r w:rsidR="00792B67" w:rsidRPr="00851B9D">
        <w:rPr>
          <w:rFonts w:ascii="Lato" w:hAnsi="Lato"/>
          <w:sz w:val="20"/>
          <w:szCs w:val="20"/>
        </w:rPr>
        <w:t>,</w:t>
      </w:r>
    </w:p>
    <w:p w14:paraId="0E3BCD9D" w14:textId="77777777" w:rsidR="00867D0E" w:rsidRPr="00851B9D" w:rsidRDefault="00867D0E" w:rsidP="00851B9D">
      <w:pPr>
        <w:pStyle w:val="Akapitzlist"/>
        <w:numPr>
          <w:ilvl w:val="1"/>
          <w:numId w:val="8"/>
        </w:numPr>
        <w:spacing w:after="120" w:line="240" w:lineRule="auto"/>
        <w:ind w:left="1134" w:hanging="425"/>
        <w:jc w:val="both"/>
        <w:rPr>
          <w:rFonts w:ascii="Lato" w:hAnsi="Lato"/>
          <w:sz w:val="20"/>
          <w:szCs w:val="20"/>
        </w:rPr>
      </w:pPr>
      <w:r w:rsidRPr="00851B9D">
        <w:rPr>
          <w:rFonts w:ascii="Lato" w:hAnsi="Lato"/>
          <w:sz w:val="20"/>
          <w:szCs w:val="20"/>
        </w:rPr>
        <w:t>określono terminu, po upływie którego podmiot wykreślony z rejestru może ponownie ubiegać się o wpis (będzie to możliwe po upływanie 3 lat)</w:t>
      </w:r>
      <w:r w:rsidR="00792B67" w:rsidRPr="00851B9D">
        <w:rPr>
          <w:rFonts w:ascii="Lato" w:hAnsi="Lato"/>
          <w:sz w:val="20"/>
          <w:szCs w:val="20"/>
        </w:rPr>
        <w:t>,</w:t>
      </w:r>
    </w:p>
    <w:p w14:paraId="274BAB0C" w14:textId="77777777" w:rsidR="00867D0E" w:rsidRPr="00851B9D" w:rsidRDefault="00867D0E" w:rsidP="00851B9D">
      <w:pPr>
        <w:pStyle w:val="Akapitzlist"/>
        <w:numPr>
          <w:ilvl w:val="1"/>
          <w:numId w:val="8"/>
        </w:numPr>
        <w:spacing w:after="120" w:line="240" w:lineRule="auto"/>
        <w:ind w:left="1134" w:hanging="425"/>
        <w:jc w:val="both"/>
        <w:rPr>
          <w:rFonts w:ascii="Lato" w:hAnsi="Lato"/>
          <w:sz w:val="20"/>
          <w:szCs w:val="20"/>
        </w:rPr>
      </w:pPr>
      <w:r w:rsidRPr="00851B9D">
        <w:rPr>
          <w:rFonts w:ascii="Lato" w:hAnsi="Lato"/>
          <w:sz w:val="20"/>
          <w:szCs w:val="20"/>
        </w:rPr>
        <w:t>wprowadzono dla przedsiębiorców zagranicznych obowiązek wskazania we wniosku o wpis do rejestru agencji zatrudnienia osoby przebywającej na terytorium RP upoważnionej do jego reprezentowania oraz działania w jego imieniu, w tym wobec organów kontroli</w:t>
      </w:r>
      <w:r w:rsidR="00792B67" w:rsidRPr="00851B9D">
        <w:rPr>
          <w:rFonts w:ascii="Lato" w:hAnsi="Lato"/>
          <w:sz w:val="20"/>
          <w:szCs w:val="20"/>
        </w:rPr>
        <w:t>,</w:t>
      </w:r>
    </w:p>
    <w:p w14:paraId="1CEDA8E1" w14:textId="77777777" w:rsidR="00867D0E" w:rsidRPr="00851B9D" w:rsidRDefault="00792B67" w:rsidP="00851B9D">
      <w:pPr>
        <w:pStyle w:val="Akapitzlist"/>
        <w:numPr>
          <w:ilvl w:val="1"/>
          <w:numId w:val="8"/>
        </w:numPr>
        <w:spacing w:after="120" w:line="240" w:lineRule="auto"/>
        <w:ind w:left="1134" w:hanging="425"/>
        <w:jc w:val="both"/>
        <w:rPr>
          <w:rFonts w:ascii="Lato" w:hAnsi="Lato"/>
          <w:sz w:val="20"/>
          <w:szCs w:val="20"/>
        </w:rPr>
      </w:pPr>
      <w:r w:rsidRPr="00851B9D">
        <w:rPr>
          <w:rFonts w:ascii="Lato" w:hAnsi="Lato"/>
          <w:sz w:val="20"/>
          <w:szCs w:val="20"/>
        </w:rPr>
        <w:t xml:space="preserve">zobowiązano </w:t>
      </w:r>
      <w:r w:rsidR="00867D0E" w:rsidRPr="00851B9D">
        <w:rPr>
          <w:rFonts w:ascii="Lato" w:hAnsi="Lato"/>
          <w:sz w:val="20"/>
          <w:szCs w:val="20"/>
        </w:rPr>
        <w:t xml:space="preserve">podmiot ubiegający się o wpis do rejestru agencji zatrudnienia </w:t>
      </w:r>
      <w:r w:rsidRPr="00851B9D">
        <w:rPr>
          <w:rFonts w:ascii="Lato" w:hAnsi="Lato"/>
          <w:sz w:val="20"/>
          <w:szCs w:val="20"/>
        </w:rPr>
        <w:t xml:space="preserve">do dołączenia </w:t>
      </w:r>
      <w:r w:rsidR="00867D0E" w:rsidRPr="00851B9D">
        <w:rPr>
          <w:rFonts w:ascii="Lato" w:hAnsi="Lato"/>
          <w:sz w:val="20"/>
          <w:szCs w:val="20"/>
        </w:rPr>
        <w:t>wraz z wnioskiem zaświadczenia o braku zaległości podatkowych i z tytułu ubezpieczeń społecznych oraz zaświadczenia o niekaralności za przestępstwa i wykroczenia wskazane w projekcie ustawy</w:t>
      </w:r>
      <w:r w:rsidRPr="00851B9D">
        <w:rPr>
          <w:rFonts w:ascii="Lato" w:hAnsi="Lato"/>
          <w:sz w:val="20"/>
          <w:szCs w:val="20"/>
        </w:rPr>
        <w:t xml:space="preserve">, </w:t>
      </w:r>
    </w:p>
    <w:p w14:paraId="64747815" w14:textId="77777777" w:rsidR="00867D0E" w:rsidRPr="00851B9D" w:rsidRDefault="00792B67" w:rsidP="00851B9D">
      <w:pPr>
        <w:pStyle w:val="Akapitzlist"/>
        <w:numPr>
          <w:ilvl w:val="1"/>
          <w:numId w:val="8"/>
        </w:numPr>
        <w:spacing w:after="120" w:line="240" w:lineRule="auto"/>
        <w:ind w:left="1134" w:hanging="425"/>
        <w:jc w:val="both"/>
        <w:rPr>
          <w:rFonts w:ascii="Lato" w:hAnsi="Lato"/>
          <w:sz w:val="20"/>
          <w:szCs w:val="20"/>
        </w:rPr>
      </w:pPr>
      <w:r w:rsidRPr="00851B9D">
        <w:rPr>
          <w:rFonts w:ascii="Lato" w:hAnsi="Lato"/>
          <w:sz w:val="20"/>
          <w:szCs w:val="20"/>
        </w:rPr>
        <w:t>w</w:t>
      </w:r>
      <w:r w:rsidR="00867D0E" w:rsidRPr="00851B9D">
        <w:rPr>
          <w:rFonts w:ascii="Lato" w:hAnsi="Lato"/>
          <w:sz w:val="20"/>
          <w:szCs w:val="20"/>
        </w:rPr>
        <w:t>skazano termin na usunięcie naruszeń warunków prowadzenia agencji zatrudnienia w postaci 14 dni od dnia otrzymania wezwania, po upływie którego marszałek województwa będzie uprawniony do wykreślenia podmiotu z rejestru agencji zatrudnienia</w:t>
      </w:r>
      <w:r w:rsidR="006266D5" w:rsidRPr="00851B9D">
        <w:rPr>
          <w:rFonts w:ascii="Lato" w:hAnsi="Lato"/>
          <w:sz w:val="20"/>
          <w:szCs w:val="20"/>
        </w:rPr>
        <w:t>,</w:t>
      </w:r>
    </w:p>
    <w:p w14:paraId="632FAE3F" w14:textId="77777777" w:rsidR="00867D0E" w:rsidRPr="00851B9D" w:rsidRDefault="00867D0E" w:rsidP="00851B9D">
      <w:pPr>
        <w:pStyle w:val="Akapitzlist"/>
        <w:numPr>
          <w:ilvl w:val="1"/>
          <w:numId w:val="8"/>
        </w:numPr>
        <w:spacing w:after="120" w:line="240" w:lineRule="auto"/>
        <w:ind w:left="1134" w:hanging="425"/>
        <w:jc w:val="both"/>
        <w:rPr>
          <w:rFonts w:ascii="Lato" w:hAnsi="Lato"/>
          <w:sz w:val="20"/>
          <w:szCs w:val="20"/>
        </w:rPr>
      </w:pPr>
      <w:r w:rsidRPr="00851B9D">
        <w:rPr>
          <w:rFonts w:ascii="Lato" w:hAnsi="Lato"/>
          <w:sz w:val="20"/>
          <w:szCs w:val="20"/>
        </w:rPr>
        <w:t>w celu ochrony klientów agencji zatrudnienia, eliminowania ryzyka nadużyć oraz obchodzenia przepisów prawa, zaprojektowano przepisy wprowadzające w ustawie o dostępie cudzoziemców do rynku pracy odpowiedzialność wykroczeniową (kara grzywny) w stosunku do podmiotów, które powierzając pracę cudzoziemcowi będą kierowały go do wykonywania pracy na rzecz i pod kierownictwem innego podmiotu na innej podstawie niż umowa przewidująca wykonywanie pracy tymczasowej. Jednocześnie w ustawie o rynku pracy i służbach zatrudnienia przewidziano regulacje, zgodnie z którymi o wpis do rejestru agencji zatrudnienia nie będzie mógł ubiegać się podmiot ukarany za wskazane powyżej wykroczenie. Jednocześnie agencja zatrudnienia, która dopuści się takiego wykroczenia będzie wykreślana z rejestru agencji zatrudnienia i otrzyma zakaz prowadzenia działalności</w:t>
      </w:r>
      <w:r w:rsidR="00851B9D">
        <w:rPr>
          <w:rFonts w:ascii="Lato" w:hAnsi="Lato"/>
          <w:sz w:val="20"/>
          <w:szCs w:val="20"/>
        </w:rPr>
        <w:t>,</w:t>
      </w:r>
    </w:p>
    <w:p w14:paraId="373C80F4" w14:textId="77777777" w:rsidR="00851B9D" w:rsidRPr="00851B9D" w:rsidRDefault="00851B9D" w:rsidP="00851B9D">
      <w:pPr>
        <w:pStyle w:val="Akapitzlist"/>
        <w:numPr>
          <w:ilvl w:val="0"/>
          <w:numId w:val="8"/>
        </w:numPr>
        <w:spacing w:after="120" w:line="240" w:lineRule="auto"/>
        <w:ind w:left="709" w:hanging="425"/>
        <w:jc w:val="both"/>
        <w:rPr>
          <w:rFonts w:ascii="Lato" w:hAnsi="Lato"/>
          <w:b/>
          <w:bCs/>
          <w:sz w:val="20"/>
          <w:szCs w:val="20"/>
        </w:rPr>
      </w:pPr>
      <w:r w:rsidRPr="00851B9D">
        <w:rPr>
          <w:rFonts w:ascii="Lato" w:hAnsi="Lato"/>
          <w:b/>
          <w:bCs/>
          <w:sz w:val="20"/>
          <w:szCs w:val="20"/>
        </w:rPr>
        <w:lastRenderedPageBreak/>
        <w:t xml:space="preserve">usługi poradnictwa zawodowego. </w:t>
      </w:r>
      <w:r w:rsidRPr="00851B9D">
        <w:rPr>
          <w:rFonts w:ascii="Lato" w:hAnsi="Lato"/>
          <w:sz w:val="20"/>
          <w:szCs w:val="20"/>
        </w:rPr>
        <w:t>W wyniku analizy zgłoszonych uwag</w:t>
      </w:r>
      <w:r>
        <w:rPr>
          <w:rFonts w:ascii="Lato" w:hAnsi="Lato"/>
          <w:sz w:val="20"/>
          <w:szCs w:val="20"/>
        </w:rPr>
        <w:t>:</w:t>
      </w:r>
    </w:p>
    <w:p w14:paraId="272BD0DB" w14:textId="77777777" w:rsidR="00851B9D" w:rsidRPr="00851B9D" w:rsidRDefault="00851B9D" w:rsidP="00851B9D">
      <w:pPr>
        <w:pStyle w:val="Akapitzlist"/>
        <w:numPr>
          <w:ilvl w:val="1"/>
          <w:numId w:val="8"/>
        </w:numPr>
        <w:spacing w:after="120" w:line="240" w:lineRule="auto"/>
        <w:ind w:left="1134" w:hanging="425"/>
        <w:jc w:val="both"/>
        <w:rPr>
          <w:rFonts w:ascii="Lato" w:hAnsi="Lato"/>
          <w:sz w:val="20"/>
          <w:szCs w:val="20"/>
        </w:rPr>
      </w:pPr>
      <w:r w:rsidRPr="00851B9D">
        <w:rPr>
          <w:rFonts w:ascii="Lato" w:hAnsi="Lato"/>
          <w:sz w:val="20"/>
          <w:szCs w:val="20"/>
        </w:rPr>
        <w:t>doprecyzowano definicję poradnictwa zawodowego i wprowadzono do niej przedsiębiorców jako grupy osób, która obok bezrobotnych, poszukujących pracy i niezarejestrowanych może być objęta tą formą usługi w urzędzie pracy. W nowej definicji podano zakres form pomocy, z jakich mogą skorzystać przedsiębiorcy,</w:t>
      </w:r>
    </w:p>
    <w:p w14:paraId="56F82E95" w14:textId="77777777" w:rsidR="00851B9D" w:rsidRPr="00851B9D" w:rsidRDefault="00851B9D" w:rsidP="00851B9D">
      <w:pPr>
        <w:pStyle w:val="Akapitzlist"/>
        <w:numPr>
          <w:ilvl w:val="1"/>
          <w:numId w:val="8"/>
        </w:numPr>
        <w:spacing w:after="120" w:line="240" w:lineRule="auto"/>
        <w:ind w:left="1134" w:hanging="425"/>
        <w:jc w:val="both"/>
        <w:rPr>
          <w:rFonts w:ascii="Lato" w:hAnsi="Lato"/>
          <w:sz w:val="20"/>
          <w:szCs w:val="20"/>
        </w:rPr>
      </w:pPr>
      <w:r w:rsidRPr="00851B9D">
        <w:rPr>
          <w:rFonts w:ascii="Lato" w:hAnsi="Lato"/>
          <w:sz w:val="20"/>
          <w:szCs w:val="20"/>
        </w:rPr>
        <w:t>uproszczono nową nazwę dla Centrów Informacji i Planowania Kariery Zawodowej. W nowej ustawie te jednostki organizacyjne WUP będą nosiły nazwę Centra Poradnictwa Zawodowego,</w:t>
      </w:r>
    </w:p>
    <w:p w14:paraId="0A1FFFD8" w14:textId="77777777" w:rsidR="00851B9D" w:rsidRPr="00851B9D" w:rsidRDefault="00851B9D" w:rsidP="00851B9D">
      <w:pPr>
        <w:pStyle w:val="Akapitzlist"/>
        <w:numPr>
          <w:ilvl w:val="0"/>
          <w:numId w:val="8"/>
        </w:numPr>
        <w:spacing w:after="120" w:line="240" w:lineRule="auto"/>
        <w:ind w:left="709" w:hanging="425"/>
        <w:jc w:val="both"/>
        <w:rPr>
          <w:rFonts w:ascii="Lato" w:hAnsi="Lato"/>
          <w:sz w:val="20"/>
          <w:szCs w:val="20"/>
        </w:rPr>
      </w:pPr>
      <w:r w:rsidRPr="00851B9D">
        <w:rPr>
          <w:rFonts w:ascii="Lato" w:hAnsi="Lato"/>
          <w:b/>
          <w:bCs/>
          <w:sz w:val="20"/>
          <w:szCs w:val="20"/>
        </w:rPr>
        <w:t>naboru doradców zawodowych</w:t>
      </w:r>
      <w:r w:rsidRPr="00851B9D">
        <w:rPr>
          <w:rFonts w:ascii="Lato" w:hAnsi="Lato"/>
          <w:sz w:val="20"/>
          <w:szCs w:val="20"/>
        </w:rPr>
        <w:t xml:space="preserve"> </w:t>
      </w:r>
      <w:r w:rsidRPr="00851B9D">
        <w:rPr>
          <w:rFonts w:ascii="Lato" w:hAnsi="Lato"/>
          <w:b/>
          <w:bCs/>
          <w:sz w:val="20"/>
          <w:szCs w:val="20"/>
        </w:rPr>
        <w:t>(szczególnie w mniejszych powiatach) i utrudnionym dostępem do poradnictwa zawodowego</w:t>
      </w:r>
      <w:r w:rsidRPr="00851B9D">
        <w:rPr>
          <w:rFonts w:ascii="Lato" w:hAnsi="Lato"/>
          <w:sz w:val="20"/>
          <w:szCs w:val="20"/>
        </w:rPr>
        <w:t xml:space="preserve"> - umożliwiono urzędom lepsze wykorzystanie potencjału zatrudnionych pracowników poprzez dopuszczenie większej elastyczności w powierzaniu wykonywania zadań z zakresu pośrednictwa pracy i poradnictwa zawodowego. Dyrektorzy urzędów pracy będą mogli powierzać te obowiązki doradcom do spraw zatrudnienia (aktualny pośrednik pracy) posiadających odpowiednie kwalifikacje</w:t>
      </w:r>
      <w:r>
        <w:rPr>
          <w:rFonts w:ascii="Lato" w:hAnsi="Lato"/>
          <w:sz w:val="20"/>
          <w:szCs w:val="20"/>
        </w:rPr>
        <w:t>,</w:t>
      </w:r>
    </w:p>
    <w:p w14:paraId="08A6C2A9" w14:textId="77777777" w:rsidR="00851B9D" w:rsidRPr="00851B9D" w:rsidRDefault="00851B9D" w:rsidP="00851B9D">
      <w:pPr>
        <w:pStyle w:val="Akapitzlist"/>
        <w:numPr>
          <w:ilvl w:val="0"/>
          <w:numId w:val="8"/>
        </w:numPr>
        <w:spacing w:after="120" w:line="240" w:lineRule="auto"/>
        <w:ind w:left="709" w:hanging="425"/>
        <w:jc w:val="both"/>
        <w:rPr>
          <w:rFonts w:ascii="Lato" w:hAnsi="Lato"/>
          <w:sz w:val="20"/>
          <w:szCs w:val="20"/>
        </w:rPr>
      </w:pPr>
      <w:r w:rsidRPr="00851B9D">
        <w:rPr>
          <w:rFonts w:ascii="Lato" w:hAnsi="Lato"/>
          <w:b/>
          <w:bCs/>
          <w:sz w:val="20"/>
          <w:szCs w:val="20"/>
        </w:rPr>
        <w:t xml:space="preserve">Indywidualnego Planu Działania (IPD) </w:t>
      </w:r>
      <w:r w:rsidRPr="00851B9D">
        <w:rPr>
          <w:rFonts w:ascii="Lato" w:hAnsi="Lato"/>
          <w:sz w:val="20"/>
          <w:szCs w:val="20"/>
        </w:rPr>
        <w:t>- uwzględniono uwagę, aby realizacja IPD nie była obowiązkowa dla każdego klienta niezwłocznie po rejestracji w urzędzie pracy. W początkowym etapie współpracy z urzędem pracy to klient będzie podejmował decyzję o potrzebie przygotowania IPD. IPD pozostanie natomiast obowiązkowe dla trzech grup klientów znajdujących się w obiektywnie trudniejszej sytuacji na rynku pracy, tj. dla osób do 30 roku życia, dla osób długotrwale bezrobotnych oraz dla osób zarejestrowanych powyżej 90 dni od dnia rejestracji</w:t>
      </w:r>
      <w:r>
        <w:rPr>
          <w:rFonts w:ascii="Lato" w:hAnsi="Lato"/>
          <w:sz w:val="20"/>
          <w:szCs w:val="20"/>
        </w:rPr>
        <w:t>,</w:t>
      </w:r>
    </w:p>
    <w:p w14:paraId="008681EC" w14:textId="77777777" w:rsidR="00EA51D2" w:rsidRPr="00851B9D" w:rsidRDefault="00EA51D2" w:rsidP="00851B9D">
      <w:pPr>
        <w:pStyle w:val="Akapitzlist"/>
        <w:numPr>
          <w:ilvl w:val="0"/>
          <w:numId w:val="8"/>
        </w:numPr>
        <w:spacing w:after="120" w:line="240" w:lineRule="auto"/>
        <w:ind w:left="709" w:hanging="425"/>
        <w:jc w:val="both"/>
        <w:rPr>
          <w:rFonts w:ascii="Lato" w:hAnsi="Lato"/>
          <w:b/>
          <w:bCs/>
          <w:sz w:val="20"/>
          <w:szCs w:val="20"/>
        </w:rPr>
      </w:pPr>
      <w:r w:rsidRPr="00851B9D">
        <w:rPr>
          <w:rFonts w:ascii="Lato" w:hAnsi="Lato"/>
          <w:b/>
          <w:bCs/>
          <w:sz w:val="20"/>
          <w:szCs w:val="20"/>
        </w:rPr>
        <w:t xml:space="preserve">trybu i </w:t>
      </w:r>
      <w:r w:rsidR="007C27A7" w:rsidRPr="00851B9D">
        <w:rPr>
          <w:rFonts w:ascii="Lato" w:hAnsi="Lato"/>
          <w:b/>
          <w:bCs/>
          <w:sz w:val="20"/>
          <w:szCs w:val="20"/>
        </w:rPr>
        <w:t>wysokości dodatku motywacyjnego dla pracowników</w:t>
      </w:r>
      <w:r w:rsidR="0004026F" w:rsidRPr="00851B9D">
        <w:rPr>
          <w:rFonts w:ascii="Lato" w:hAnsi="Lato"/>
          <w:b/>
          <w:bCs/>
          <w:sz w:val="20"/>
          <w:szCs w:val="20"/>
        </w:rPr>
        <w:t xml:space="preserve"> publicznych służb zatrudnienia</w:t>
      </w:r>
      <w:r w:rsidR="007C27A7" w:rsidRPr="00851B9D">
        <w:rPr>
          <w:rFonts w:ascii="Lato" w:hAnsi="Lato"/>
          <w:sz w:val="20"/>
          <w:szCs w:val="20"/>
        </w:rPr>
        <w:t xml:space="preserve">. </w:t>
      </w:r>
      <w:r w:rsidRPr="00851B9D">
        <w:rPr>
          <w:rFonts w:ascii="Lato" w:hAnsi="Lato"/>
          <w:sz w:val="20"/>
          <w:szCs w:val="20"/>
        </w:rPr>
        <w:t>Dodatek będzie mógł otrzymać każdy pracownik urzędu pracy oraz OHP. Przyznawany będzie z uwzględnieniem zaangażowania i jakości pracy pracownika w wysokości do 1 000 zł miesięcznie</w:t>
      </w:r>
      <w:r w:rsidR="000D19BF" w:rsidRPr="00851B9D">
        <w:rPr>
          <w:rFonts w:ascii="Lato" w:hAnsi="Lato"/>
          <w:sz w:val="20"/>
          <w:szCs w:val="20"/>
        </w:rPr>
        <w:t xml:space="preserve"> nie dłużej niż 6 miesięcy</w:t>
      </w:r>
      <w:r w:rsidR="00851B9D">
        <w:rPr>
          <w:rFonts w:ascii="Lato" w:hAnsi="Lato"/>
          <w:sz w:val="20"/>
          <w:szCs w:val="20"/>
        </w:rPr>
        <w:t>,</w:t>
      </w:r>
    </w:p>
    <w:p w14:paraId="4332FAE0" w14:textId="77777777" w:rsidR="00EA51D2" w:rsidRPr="00851B9D" w:rsidRDefault="00CF2BE9" w:rsidP="00851B9D">
      <w:pPr>
        <w:pStyle w:val="Akapitzlist"/>
        <w:numPr>
          <w:ilvl w:val="0"/>
          <w:numId w:val="8"/>
        </w:numPr>
        <w:spacing w:after="120" w:line="240" w:lineRule="auto"/>
        <w:ind w:left="709" w:hanging="425"/>
        <w:jc w:val="both"/>
        <w:rPr>
          <w:rFonts w:ascii="Lato" w:hAnsi="Lato"/>
          <w:sz w:val="20"/>
          <w:szCs w:val="20"/>
        </w:rPr>
      </w:pPr>
      <w:r w:rsidRPr="00851B9D">
        <w:rPr>
          <w:rFonts w:ascii="Lato" w:hAnsi="Lato"/>
          <w:b/>
          <w:bCs/>
          <w:sz w:val="20"/>
          <w:szCs w:val="20"/>
        </w:rPr>
        <w:t>d</w:t>
      </w:r>
      <w:r w:rsidR="00C8219D" w:rsidRPr="00851B9D">
        <w:rPr>
          <w:rFonts w:ascii="Lato" w:hAnsi="Lato"/>
          <w:b/>
          <w:bCs/>
          <w:sz w:val="20"/>
          <w:szCs w:val="20"/>
        </w:rPr>
        <w:t xml:space="preserve">oprecyzowania przepisów w zakresie Krajowego Funduszu Szkoleniowego, </w:t>
      </w:r>
      <w:r w:rsidR="00C8219D" w:rsidRPr="00851B9D">
        <w:rPr>
          <w:rFonts w:ascii="Lato" w:hAnsi="Lato"/>
          <w:sz w:val="20"/>
          <w:szCs w:val="20"/>
        </w:rPr>
        <w:t>w szczególności</w:t>
      </w:r>
      <w:r w:rsidRPr="00851B9D">
        <w:rPr>
          <w:rFonts w:ascii="Lato" w:hAnsi="Lato"/>
          <w:sz w:val="20"/>
          <w:szCs w:val="20"/>
        </w:rPr>
        <w:t xml:space="preserve"> doprecyzowana została kwestia grupy beneficjentów tego funduszu</w:t>
      </w:r>
      <w:r w:rsidR="00851B9D">
        <w:rPr>
          <w:rFonts w:ascii="Lato" w:hAnsi="Lato"/>
          <w:sz w:val="20"/>
          <w:szCs w:val="20"/>
        </w:rPr>
        <w:t>,</w:t>
      </w:r>
    </w:p>
    <w:p w14:paraId="15CF2970" w14:textId="77777777" w:rsidR="008C1935" w:rsidRPr="00851B9D" w:rsidRDefault="00CF2BE9" w:rsidP="00851B9D">
      <w:pPr>
        <w:pStyle w:val="Akapitzlist"/>
        <w:numPr>
          <w:ilvl w:val="0"/>
          <w:numId w:val="8"/>
        </w:numPr>
        <w:spacing w:after="120" w:line="240" w:lineRule="auto"/>
        <w:ind w:left="709" w:hanging="425"/>
        <w:jc w:val="both"/>
        <w:rPr>
          <w:rFonts w:ascii="Lato" w:hAnsi="Lato"/>
          <w:sz w:val="20"/>
          <w:szCs w:val="20"/>
        </w:rPr>
      </w:pPr>
      <w:r w:rsidRPr="00851B9D">
        <w:rPr>
          <w:rFonts w:ascii="Lato" w:hAnsi="Lato"/>
          <w:b/>
          <w:bCs/>
          <w:sz w:val="20"/>
          <w:szCs w:val="20"/>
        </w:rPr>
        <w:t>w</w:t>
      </w:r>
      <w:r w:rsidR="008C1935" w:rsidRPr="00851B9D">
        <w:rPr>
          <w:rFonts w:ascii="Lato" w:hAnsi="Lato"/>
          <w:b/>
          <w:bCs/>
          <w:sz w:val="20"/>
          <w:szCs w:val="20"/>
        </w:rPr>
        <w:t xml:space="preserve"> wyniku konsultacji projektu ustawy zdecydowano się zwiększyć liczbę pracowników</w:t>
      </w:r>
      <w:r w:rsidRPr="00851B9D">
        <w:rPr>
          <w:rFonts w:ascii="Lato" w:hAnsi="Lato"/>
          <w:b/>
          <w:bCs/>
          <w:sz w:val="20"/>
          <w:szCs w:val="20"/>
        </w:rPr>
        <w:t xml:space="preserve"> młodocianych,</w:t>
      </w:r>
      <w:r w:rsidR="008C1935" w:rsidRPr="00851B9D">
        <w:rPr>
          <w:rFonts w:ascii="Lato" w:hAnsi="Lato"/>
          <w:b/>
          <w:bCs/>
          <w:sz w:val="20"/>
          <w:szCs w:val="20"/>
        </w:rPr>
        <w:t xml:space="preserve"> za</w:t>
      </w:r>
      <w:r w:rsidR="008C1935" w:rsidRPr="00851B9D">
        <w:rPr>
          <w:rFonts w:ascii="Lato" w:hAnsi="Lato"/>
          <w:sz w:val="20"/>
          <w:szCs w:val="20"/>
        </w:rPr>
        <w:t xml:space="preserve"> których pracodawca może otrzymać refundację</w:t>
      </w:r>
      <w:r w:rsidRPr="00851B9D">
        <w:rPr>
          <w:rFonts w:ascii="Lato" w:hAnsi="Lato"/>
          <w:sz w:val="20"/>
          <w:szCs w:val="20"/>
        </w:rPr>
        <w:t xml:space="preserve"> wynagrodzeń i składek na ubezpieczenia społeczne </w:t>
      </w:r>
      <w:r w:rsidR="008C1935" w:rsidRPr="00851B9D">
        <w:rPr>
          <w:rFonts w:ascii="Lato" w:hAnsi="Lato"/>
          <w:sz w:val="20"/>
          <w:szCs w:val="20"/>
        </w:rPr>
        <w:t>do maksymalnie trzech młodocianych przypadających na jednego instruktora praktycznej nauki zawodu.</w:t>
      </w:r>
    </w:p>
    <w:p w14:paraId="47756642" w14:textId="77777777" w:rsidR="00324BEA" w:rsidRPr="00851B9D" w:rsidRDefault="00324BEA" w:rsidP="00851B9D">
      <w:pPr>
        <w:spacing w:line="240" w:lineRule="auto"/>
        <w:rPr>
          <w:rFonts w:ascii="Lato" w:hAnsi="Lato"/>
          <w:sz w:val="20"/>
          <w:szCs w:val="20"/>
        </w:rPr>
      </w:pPr>
      <w:r w:rsidRPr="00851B9D">
        <w:rPr>
          <w:rFonts w:ascii="Lato" w:hAnsi="Lato"/>
          <w:sz w:val="20"/>
          <w:szCs w:val="20"/>
        </w:rPr>
        <w:t xml:space="preserve">Zestawienie i omówienie zgłoszonych uwag zostało przedstawione w tabeli stanowiącej załącznik do raportu - „Załącznik do raportu z konsultacji publicznych do projektu </w:t>
      </w:r>
      <w:r w:rsidR="00F6148A" w:rsidRPr="00851B9D">
        <w:rPr>
          <w:rFonts w:ascii="Lato" w:hAnsi="Lato"/>
          <w:sz w:val="20"/>
          <w:szCs w:val="20"/>
        </w:rPr>
        <w:t>ustawy o rynku pracy i służbach zatrudnienia (UC29).</w:t>
      </w:r>
      <w:r w:rsidR="000C2C14" w:rsidRPr="00851B9D">
        <w:rPr>
          <w:rFonts w:ascii="Lato" w:hAnsi="Lato"/>
          <w:sz w:val="20"/>
          <w:szCs w:val="20"/>
        </w:rPr>
        <w:t>”</w:t>
      </w:r>
      <w:r w:rsidR="00417C36" w:rsidRPr="00851B9D">
        <w:rPr>
          <w:rFonts w:ascii="Lato" w:hAnsi="Lato"/>
          <w:sz w:val="20"/>
          <w:szCs w:val="20"/>
        </w:rPr>
        <w:t>.</w:t>
      </w:r>
      <w:r w:rsidRPr="00851B9D">
        <w:rPr>
          <w:rFonts w:ascii="Lato" w:hAnsi="Lato"/>
          <w:sz w:val="20"/>
          <w:szCs w:val="20"/>
        </w:rPr>
        <w:t xml:space="preserve"> </w:t>
      </w:r>
    </w:p>
    <w:p w14:paraId="7DE0D122" w14:textId="77777777" w:rsidR="00324BEA" w:rsidRPr="00851B9D" w:rsidRDefault="00324BEA" w:rsidP="00062246">
      <w:pPr>
        <w:pStyle w:val="Akapitzlist"/>
        <w:numPr>
          <w:ilvl w:val="0"/>
          <w:numId w:val="1"/>
        </w:numPr>
        <w:spacing w:before="120" w:after="0" w:line="240" w:lineRule="auto"/>
        <w:jc w:val="both"/>
        <w:rPr>
          <w:rFonts w:ascii="Lato" w:hAnsi="Lato"/>
          <w:b/>
          <w:bCs/>
          <w:sz w:val="20"/>
          <w:szCs w:val="20"/>
        </w:rPr>
      </w:pPr>
      <w:r w:rsidRPr="00851B9D">
        <w:rPr>
          <w:rFonts w:ascii="Lato" w:hAnsi="Lato"/>
          <w:b/>
          <w:bCs/>
          <w:sz w:val="20"/>
          <w:szCs w:val="20"/>
        </w:rPr>
        <w:t>Omówienie wyników zasięgnięcia opinii, dokonania konsultacji albo uzgodnienia projektu z właściwymi organami i instytucjami Unii Europejskiej, w tym Europejskim Bankiem Centralnym.</w:t>
      </w:r>
    </w:p>
    <w:p w14:paraId="34C3F96B" w14:textId="77777777" w:rsidR="00324BEA" w:rsidRPr="00851B9D" w:rsidRDefault="00324BEA" w:rsidP="00851B9D">
      <w:pPr>
        <w:spacing w:line="240" w:lineRule="auto"/>
        <w:jc w:val="both"/>
        <w:rPr>
          <w:rFonts w:ascii="Lato" w:hAnsi="Lato"/>
          <w:sz w:val="20"/>
          <w:szCs w:val="20"/>
        </w:rPr>
      </w:pPr>
      <w:r w:rsidRPr="00851B9D">
        <w:rPr>
          <w:rFonts w:ascii="Lato" w:hAnsi="Lato"/>
          <w:sz w:val="20"/>
          <w:szCs w:val="20"/>
        </w:rPr>
        <w:t>Z uwagi na zakres projektu nie zasięgano opinii oraz nie dokonywano konsultacji i uzgodnień z organami oraz instytucjami Unii Europejskiej.</w:t>
      </w:r>
    </w:p>
    <w:p w14:paraId="5D443F48" w14:textId="77777777" w:rsidR="00324BEA" w:rsidRPr="00851B9D" w:rsidRDefault="00324BEA" w:rsidP="00062246">
      <w:pPr>
        <w:pStyle w:val="Akapitzlist"/>
        <w:numPr>
          <w:ilvl w:val="0"/>
          <w:numId w:val="1"/>
        </w:numPr>
        <w:spacing w:before="120" w:after="0" w:line="240" w:lineRule="auto"/>
        <w:jc w:val="both"/>
        <w:rPr>
          <w:rFonts w:ascii="Lato" w:hAnsi="Lato"/>
          <w:b/>
          <w:bCs/>
          <w:sz w:val="20"/>
          <w:szCs w:val="20"/>
        </w:rPr>
      </w:pPr>
      <w:r w:rsidRPr="00851B9D">
        <w:rPr>
          <w:rFonts w:ascii="Lato" w:hAnsi="Lato"/>
          <w:b/>
          <w:bCs/>
          <w:sz w:val="20"/>
          <w:szCs w:val="20"/>
        </w:rPr>
        <w:t>Podmioty, które zgłosiły zainteresowanie pracami nad projektem w trybie przepisów o działalności lobbingowej w procesie stanowienia prawa.</w:t>
      </w:r>
    </w:p>
    <w:p w14:paraId="1E3C9CF4" w14:textId="77777777" w:rsidR="00324BEA" w:rsidRPr="00851B9D" w:rsidRDefault="00324BEA" w:rsidP="00851B9D">
      <w:pPr>
        <w:spacing w:line="240" w:lineRule="auto"/>
        <w:rPr>
          <w:rFonts w:ascii="Lato" w:hAnsi="Lato"/>
          <w:b/>
          <w:bCs/>
          <w:sz w:val="20"/>
          <w:szCs w:val="20"/>
        </w:rPr>
      </w:pPr>
    </w:p>
    <w:p w14:paraId="165DF06B" w14:textId="77777777" w:rsidR="00324BEA" w:rsidRPr="00851B9D" w:rsidRDefault="00324BEA" w:rsidP="00851B9D">
      <w:pPr>
        <w:spacing w:line="240" w:lineRule="auto"/>
        <w:jc w:val="both"/>
        <w:rPr>
          <w:rFonts w:ascii="Lato" w:hAnsi="Lato"/>
          <w:sz w:val="20"/>
          <w:szCs w:val="20"/>
        </w:rPr>
      </w:pPr>
      <w:r w:rsidRPr="00851B9D">
        <w:rPr>
          <w:rFonts w:ascii="Lato" w:hAnsi="Lato"/>
          <w:sz w:val="20"/>
          <w:szCs w:val="20"/>
        </w:rPr>
        <w:t>Stosownie do postanowień art. 5 ustawy z dnia 7 lipca 2005 r. o działalności lobbingowej w procesie stanowienia prawa (Dz. U. z 2017 r. poz. 248) oraz § 52 uchwały nr 190 Rady Ministrów z dnia 29 października 2013 r. – Regulamin pracy Rady Ministrów (M.P. z 2022 r. poz. 348), projekt ustawy został udostępniony w Biuletynie Informacji Publicznej Rządowego Centrum Legislacji, w serwisie Rządowy Proces Legislacyjny. W trybie ww. ustawy żaden podmiot nie zgłosił zainteresowania pracami nad projektem.</w:t>
      </w:r>
    </w:p>
    <w:sectPr w:rsidR="00324BEA" w:rsidRPr="00851B9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00DBCB" w14:textId="77777777" w:rsidR="00FB7FB9" w:rsidRDefault="00FB7FB9" w:rsidP="00A65603">
      <w:pPr>
        <w:spacing w:after="0" w:line="240" w:lineRule="auto"/>
      </w:pPr>
      <w:r>
        <w:separator/>
      </w:r>
    </w:p>
  </w:endnote>
  <w:endnote w:type="continuationSeparator" w:id="0">
    <w:p w14:paraId="3F99C57C" w14:textId="77777777" w:rsidR="00FB7FB9" w:rsidRDefault="00FB7FB9" w:rsidP="00A6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ato">
    <w:altName w:val="Lato"/>
    <w:charset w:val="00"/>
    <w:family w:val="swiss"/>
    <w:pitch w:val="variable"/>
    <w:sig w:usb0="E10002FF" w:usb1="5000ECFF" w:usb2="0000002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16"/>
        <w:szCs w:val="16"/>
      </w:rPr>
      <w:id w:val="51057512"/>
      <w:docPartObj>
        <w:docPartGallery w:val="Page Numbers (Bottom of Page)"/>
        <w:docPartUnique/>
      </w:docPartObj>
    </w:sdtPr>
    <w:sdtEndPr/>
    <w:sdtContent>
      <w:p w14:paraId="1325A19A" w14:textId="77777777" w:rsidR="00062246" w:rsidRPr="00062246" w:rsidRDefault="00062246">
        <w:pPr>
          <w:pStyle w:val="Stopka"/>
          <w:jc w:val="right"/>
          <w:rPr>
            <w:rFonts w:asciiTheme="majorHAnsi" w:eastAsiaTheme="majorEastAsia" w:hAnsiTheme="majorHAnsi" w:cstheme="majorBidi"/>
            <w:sz w:val="16"/>
            <w:szCs w:val="16"/>
          </w:rPr>
        </w:pPr>
        <w:r w:rsidRPr="00062246">
          <w:rPr>
            <w:rFonts w:asciiTheme="majorHAnsi" w:eastAsiaTheme="majorEastAsia" w:hAnsiTheme="majorHAnsi" w:cstheme="majorBidi"/>
            <w:sz w:val="16"/>
            <w:szCs w:val="16"/>
          </w:rPr>
          <w:t xml:space="preserve">str. </w:t>
        </w:r>
        <w:r w:rsidRPr="00062246">
          <w:rPr>
            <w:rFonts w:eastAsiaTheme="minorEastAsia" w:cs="Times New Roman"/>
            <w:sz w:val="16"/>
            <w:szCs w:val="16"/>
          </w:rPr>
          <w:fldChar w:fldCharType="begin"/>
        </w:r>
        <w:r w:rsidRPr="00062246">
          <w:rPr>
            <w:sz w:val="16"/>
            <w:szCs w:val="16"/>
          </w:rPr>
          <w:instrText>PAGE    \* MERGEFORMAT</w:instrText>
        </w:r>
        <w:r w:rsidRPr="00062246">
          <w:rPr>
            <w:rFonts w:eastAsiaTheme="minorEastAsia" w:cs="Times New Roman"/>
            <w:sz w:val="16"/>
            <w:szCs w:val="16"/>
          </w:rPr>
          <w:fldChar w:fldCharType="separate"/>
        </w:r>
        <w:r w:rsidR="006051C8" w:rsidRPr="006051C8">
          <w:rPr>
            <w:rFonts w:asciiTheme="majorHAnsi" w:eastAsiaTheme="majorEastAsia" w:hAnsiTheme="majorHAnsi" w:cstheme="majorBidi"/>
            <w:noProof/>
            <w:sz w:val="16"/>
            <w:szCs w:val="16"/>
          </w:rPr>
          <w:t>1</w:t>
        </w:r>
        <w:r w:rsidRPr="00062246">
          <w:rPr>
            <w:rFonts w:asciiTheme="majorHAnsi" w:eastAsiaTheme="majorEastAsia" w:hAnsiTheme="majorHAnsi" w:cstheme="majorBidi"/>
            <w:sz w:val="16"/>
            <w:szCs w:val="16"/>
          </w:rPr>
          <w:fldChar w:fldCharType="end"/>
        </w:r>
      </w:p>
    </w:sdtContent>
  </w:sdt>
  <w:p w14:paraId="25B55535" w14:textId="77777777" w:rsidR="00A65603" w:rsidRDefault="00A656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57E1FE" w14:textId="77777777" w:rsidR="00FB7FB9" w:rsidRDefault="00FB7FB9" w:rsidP="00A65603">
      <w:pPr>
        <w:spacing w:after="0" w:line="240" w:lineRule="auto"/>
      </w:pPr>
      <w:r>
        <w:separator/>
      </w:r>
    </w:p>
  </w:footnote>
  <w:footnote w:type="continuationSeparator" w:id="0">
    <w:p w14:paraId="2BE4C6AB" w14:textId="77777777" w:rsidR="00FB7FB9" w:rsidRDefault="00FB7FB9" w:rsidP="00A656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31129D"/>
    <w:multiLevelType w:val="hybridMultilevel"/>
    <w:tmpl w:val="6CAC72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D57669"/>
    <w:multiLevelType w:val="hybridMultilevel"/>
    <w:tmpl w:val="8258F01E"/>
    <w:lvl w:ilvl="0" w:tplc="4FCA615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7E4161"/>
    <w:multiLevelType w:val="hybridMultilevel"/>
    <w:tmpl w:val="EDAA1D0A"/>
    <w:lvl w:ilvl="0" w:tplc="0415000F">
      <w:start w:val="1"/>
      <w:numFmt w:val="decimal"/>
      <w:lvlText w:val="%1."/>
      <w:lvlJc w:val="left"/>
      <w:pPr>
        <w:ind w:left="2190" w:hanging="360"/>
      </w:pPr>
    </w:lvl>
    <w:lvl w:ilvl="1" w:tplc="04150019" w:tentative="1">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abstractNum w:abstractNumId="3" w15:restartNumberingAfterBreak="0">
    <w:nsid w:val="249C32E5"/>
    <w:multiLevelType w:val="hybridMultilevel"/>
    <w:tmpl w:val="4D0C19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CC2065"/>
    <w:multiLevelType w:val="hybridMultilevel"/>
    <w:tmpl w:val="EF8C96D8"/>
    <w:lvl w:ilvl="0" w:tplc="0415000B">
      <w:start w:val="1"/>
      <w:numFmt w:val="bullet"/>
      <w:lvlText w:val=""/>
      <w:lvlJc w:val="left"/>
      <w:pPr>
        <w:ind w:left="1004" w:hanging="360"/>
      </w:pPr>
      <w:rPr>
        <w:rFonts w:ascii="Wingdings" w:hAnsi="Wingdings"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29D87580"/>
    <w:multiLevelType w:val="hybridMultilevel"/>
    <w:tmpl w:val="FEB4D2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59645E0"/>
    <w:multiLevelType w:val="hybridMultilevel"/>
    <w:tmpl w:val="E29AAC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F368BC"/>
    <w:multiLevelType w:val="hybridMultilevel"/>
    <w:tmpl w:val="A16C4D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8400134"/>
    <w:multiLevelType w:val="hybridMultilevel"/>
    <w:tmpl w:val="4C5CEF2A"/>
    <w:lvl w:ilvl="0" w:tplc="54887CCE">
      <w:start w:val="1"/>
      <w:numFmt w:val="decimal"/>
      <w:lvlText w:val="%1."/>
      <w:lvlJc w:val="left"/>
      <w:pPr>
        <w:ind w:left="72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0761B1"/>
    <w:multiLevelType w:val="hybridMultilevel"/>
    <w:tmpl w:val="05A4D59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5CBF47CA"/>
    <w:multiLevelType w:val="hybridMultilevel"/>
    <w:tmpl w:val="1EC0EE20"/>
    <w:lvl w:ilvl="0" w:tplc="04150011">
      <w:start w:val="1"/>
      <w:numFmt w:val="decimal"/>
      <w:lvlText w:val="%1)"/>
      <w:lvlJc w:val="left"/>
      <w:pPr>
        <w:ind w:left="1770" w:hanging="360"/>
      </w:p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11" w15:restartNumberingAfterBreak="0">
    <w:nsid w:val="5CE5133B"/>
    <w:multiLevelType w:val="hybridMultilevel"/>
    <w:tmpl w:val="C0F879C4"/>
    <w:lvl w:ilvl="0" w:tplc="04150011">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5D264CF5"/>
    <w:multiLevelType w:val="hybridMultilevel"/>
    <w:tmpl w:val="2CEE186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5F9D570D"/>
    <w:multiLevelType w:val="hybridMultilevel"/>
    <w:tmpl w:val="CCF439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86399F"/>
    <w:multiLevelType w:val="hybridMultilevel"/>
    <w:tmpl w:val="A7584C6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701C21B9"/>
    <w:multiLevelType w:val="hybridMultilevel"/>
    <w:tmpl w:val="6CAC72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5033758">
    <w:abstractNumId w:val="1"/>
  </w:num>
  <w:num w:numId="2" w16cid:durableId="1556963011">
    <w:abstractNumId w:val="6"/>
  </w:num>
  <w:num w:numId="3" w16cid:durableId="1800876218">
    <w:abstractNumId w:val="7"/>
  </w:num>
  <w:num w:numId="4" w16cid:durableId="1080518672">
    <w:abstractNumId w:val="13"/>
  </w:num>
  <w:num w:numId="5" w16cid:durableId="650407399">
    <w:abstractNumId w:val="12"/>
  </w:num>
  <w:num w:numId="6" w16cid:durableId="99570246">
    <w:abstractNumId w:val="8"/>
  </w:num>
  <w:num w:numId="7" w16cid:durableId="952632413">
    <w:abstractNumId w:val="14"/>
  </w:num>
  <w:num w:numId="8" w16cid:durableId="814683437">
    <w:abstractNumId w:val="4"/>
  </w:num>
  <w:num w:numId="9" w16cid:durableId="51974277">
    <w:abstractNumId w:val="9"/>
  </w:num>
  <w:num w:numId="10" w16cid:durableId="2023705578">
    <w:abstractNumId w:val="11"/>
  </w:num>
  <w:num w:numId="11" w16cid:durableId="670449158">
    <w:abstractNumId w:val="2"/>
  </w:num>
  <w:num w:numId="12" w16cid:durableId="268901632">
    <w:abstractNumId w:val="10"/>
  </w:num>
  <w:num w:numId="13" w16cid:durableId="794641270">
    <w:abstractNumId w:val="15"/>
  </w:num>
  <w:num w:numId="14" w16cid:durableId="1131942948">
    <w:abstractNumId w:val="5"/>
  </w:num>
  <w:num w:numId="15" w16cid:durableId="1820272074">
    <w:abstractNumId w:val="3"/>
  </w:num>
  <w:num w:numId="16" w16cid:durableId="18507557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FA0"/>
    <w:rsid w:val="0004026F"/>
    <w:rsid w:val="00045D0E"/>
    <w:rsid w:val="00050C0C"/>
    <w:rsid w:val="0005331A"/>
    <w:rsid w:val="00062246"/>
    <w:rsid w:val="000856A5"/>
    <w:rsid w:val="000B321D"/>
    <w:rsid w:val="000B33BF"/>
    <w:rsid w:val="000C115A"/>
    <w:rsid w:val="000C2C14"/>
    <w:rsid w:val="000D19BF"/>
    <w:rsid w:val="000D4260"/>
    <w:rsid w:val="00133528"/>
    <w:rsid w:val="001540B9"/>
    <w:rsid w:val="001669CF"/>
    <w:rsid w:val="0017704E"/>
    <w:rsid w:val="001D29A2"/>
    <w:rsid w:val="001E4451"/>
    <w:rsid w:val="001E7FA0"/>
    <w:rsid w:val="001F3809"/>
    <w:rsid w:val="002008E0"/>
    <w:rsid w:val="00204A14"/>
    <w:rsid w:val="00205EFC"/>
    <w:rsid w:val="00246644"/>
    <w:rsid w:val="002E5BA1"/>
    <w:rsid w:val="0031189E"/>
    <w:rsid w:val="00322831"/>
    <w:rsid w:val="00322E50"/>
    <w:rsid w:val="00324BEA"/>
    <w:rsid w:val="0034032A"/>
    <w:rsid w:val="003A4022"/>
    <w:rsid w:val="003C02E3"/>
    <w:rsid w:val="003F7440"/>
    <w:rsid w:val="00417C36"/>
    <w:rsid w:val="00426B5D"/>
    <w:rsid w:val="00486356"/>
    <w:rsid w:val="004C4B0A"/>
    <w:rsid w:val="004E3BA5"/>
    <w:rsid w:val="004F3A38"/>
    <w:rsid w:val="00552363"/>
    <w:rsid w:val="005B71FE"/>
    <w:rsid w:val="005C66A8"/>
    <w:rsid w:val="005D0D48"/>
    <w:rsid w:val="005E7E3C"/>
    <w:rsid w:val="006051C8"/>
    <w:rsid w:val="0060736E"/>
    <w:rsid w:val="00611DBA"/>
    <w:rsid w:val="00615123"/>
    <w:rsid w:val="006266D5"/>
    <w:rsid w:val="00654995"/>
    <w:rsid w:val="006B0230"/>
    <w:rsid w:val="006C39B7"/>
    <w:rsid w:val="006C6B15"/>
    <w:rsid w:val="006D19D7"/>
    <w:rsid w:val="006F1C77"/>
    <w:rsid w:val="007113C1"/>
    <w:rsid w:val="007333EA"/>
    <w:rsid w:val="00781723"/>
    <w:rsid w:val="00792B67"/>
    <w:rsid w:val="007C27A7"/>
    <w:rsid w:val="007C5C58"/>
    <w:rsid w:val="007D4132"/>
    <w:rsid w:val="007D6B0D"/>
    <w:rsid w:val="007E7760"/>
    <w:rsid w:val="00802D5C"/>
    <w:rsid w:val="00817E4A"/>
    <w:rsid w:val="008213CC"/>
    <w:rsid w:val="00826791"/>
    <w:rsid w:val="00831673"/>
    <w:rsid w:val="00851B9D"/>
    <w:rsid w:val="00863FDA"/>
    <w:rsid w:val="00867D0E"/>
    <w:rsid w:val="00890B62"/>
    <w:rsid w:val="008B4004"/>
    <w:rsid w:val="008C1935"/>
    <w:rsid w:val="008C29DC"/>
    <w:rsid w:val="008D6E56"/>
    <w:rsid w:val="008F0D25"/>
    <w:rsid w:val="008F3EE7"/>
    <w:rsid w:val="0090031C"/>
    <w:rsid w:val="00950556"/>
    <w:rsid w:val="009B02BE"/>
    <w:rsid w:val="009B1ED2"/>
    <w:rsid w:val="009E3417"/>
    <w:rsid w:val="00A16D58"/>
    <w:rsid w:val="00A65603"/>
    <w:rsid w:val="00A73D45"/>
    <w:rsid w:val="00A80285"/>
    <w:rsid w:val="00A8210F"/>
    <w:rsid w:val="00A8520D"/>
    <w:rsid w:val="00A866D0"/>
    <w:rsid w:val="00AE49EF"/>
    <w:rsid w:val="00B11A75"/>
    <w:rsid w:val="00B12A00"/>
    <w:rsid w:val="00B42D75"/>
    <w:rsid w:val="00B63D7D"/>
    <w:rsid w:val="00B64A99"/>
    <w:rsid w:val="00B83EB6"/>
    <w:rsid w:val="00B91F57"/>
    <w:rsid w:val="00B95C67"/>
    <w:rsid w:val="00BB6173"/>
    <w:rsid w:val="00BB6F8C"/>
    <w:rsid w:val="00C24A59"/>
    <w:rsid w:val="00C81208"/>
    <w:rsid w:val="00C8219D"/>
    <w:rsid w:val="00CC1845"/>
    <w:rsid w:val="00CE32CD"/>
    <w:rsid w:val="00CF0C92"/>
    <w:rsid w:val="00CF2BE9"/>
    <w:rsid w:val="00D01227"/>
    <w:rsid w:val="00D06371"/>
    <w:rsid w:val="00D114CB"/>
    <w:rsid w:val="00D14801"/>
    <w:rsid w:val="00D6527B"/>
    <w:rsid w:val="00D72D6C"/>
    <w:rsid w:val="00D772FC"/>
    <w:rsid w:val="00DA2B59"/>
    <w:rsid w:val="00DB516E"/>
    <w:rsid w:val="00DD0F55"/>
    <w:rsid w:val="00E34057"/>
    <w:rsid w:val="00E36E6A"/>
    <w:rsid w:val="00E52AB9"/>
    <w:rsid w:val="00E53A27"/>
    <w:rsid w:val="00E5589F"/>
    <w:rsid w:val="00E63B39"/>
    <w:rsid w:val="00E8662E"/>
    <w:rsid w:val="00EA51D2"/>
    <w:rsid w:val="00EA6061"/>
    <w:rsid w:val="00EE2642"/>
    <w:rsid w:val="00EE6033"/>
    <w:rsid w:val="00F15C22"/>
    <w:rsid w:val="00F252BD"/>
    <w:rsid w:val="00F6148A"/>
    <w:rsid w:val="00F84C99"/>
    <w:rsid w:val="00FB7FB9"/>
    <w:rsid w:val="00FD3E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51187"/>
  <w15:docId w15:val="{4F67A199-7DA0-4444-B47A-1405EBF4E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7FA0"/>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aragraf,Dot pt,F5 List Paragraph,List Paragraph1,Recommendation,List Paragraph11,Kolorowa lista — akcent 11,Akapit z listą1,Numerowanie,Listaszerű bekezdés1,List Paragraph à moi,Akapit z listą11,No Spacing1,Indicator Text,List Paragraph"/>
    <w:basedOn w:val="Normalny"/>
    <w:link w:val="AkapitzlistZnak"/>
    <w:uiPriority w:val="34"/>
    <w:qFormat/>
    <w:rsid w:val="001E7FA0"/>
    <w:pPr>
      <w:ind w:left="720"/>
      <w:contextualSpacing/>
    </w:pPr>
  </w:style>
  <w:style w:type="character" w:customStyle="1" w:styleId="AkapitzlistZnak">
    <w:name w:val="Akapit z listą Znak"/>
    <w:aliases w:val="Paragraf Znak,Dot pt Znak,F5 List Paragraph Znak,List Paragraph1 Znak,Recommendation Znak,List Paragraph11 Znak,Kolorowa lista — akcent 11 Znak,Akapit z listą1 Znak,Numerowanie Znak,Listaszerű bekezdés1 Znak,List Paragraph à moi Znak"/>
    <w:link w:val="Akapitzlist"/>
    <w:uiPriority w:val="34"/>
    <w:qFormat/>
    <w:locked/>
    <w:rsid w:val="001E7FA0"/>
  </w:style>
  <w:style w:type="paragraph" w:styleId="Nagwek">
    <w:name w:val="header"/>
    <w:basedOn w:val="Normalny"/>
    <w:link w:val="NagwekZnak"/>
    <w:uiPriority w:val="99"/>
    <w:unhideWhenUsed/>
    <w:rsid w:val="00A656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65603"/>
  </w:style>
  <w:style w:type="paragraph" w:styleId="Stopka">
    <w:name w:val="footer"/>
    <w:basedOn w:val="Normalny"/>
    <w:link w:val="StopkaZnak"/>
    <w:uiPriority w:val="99"/>
    <w:unhideWhenUsed/>
    <w:rsid w:val="00A656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65603"/>
  </w:style>
  <w:style w:type="paragraph" w:styleId="Tekstprzypisukocowego">
    <w:name w:val="endnote text"/>
    <w:basedOn w:val="Normalny"/>
    <w:link w:val="TekstprzypisukocowegoZnak"/>
    <w:uiPriority w:val="99"/>
    <w:semiHidden/>
    <w:unhideWhenUsed/>
    <w:rsid w:val="000B33B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B33BF"/>
    <w:rPr>
      <w:sz w:val="20"/>
      <w:szCs w:val="20"/>
    </w:rPr>
  </w:style>
  <w:style w:type="character" w:styleId="Odwoanieprzypisukocowego">
    <w:name w:val="endnote reference"/>
    <w:basedOn w:val="Domylnaczcionkaakapitu"/>
    <w:uiPriority w:val="99"/>
    <w:semiHidden/>
    <w:unhideWhenUsed/>
    <w:rsid w:val="000B33BF"/>
    <w:rPr>
      <w:vertAlign w:val="superscript"/>
    </w:rPr>
  </w:style>
  <w:style w:type="character" w:styleId="Odwoaniedokomentarza">
    <w:name w:val="annotation reference"/>
    <w:basedOn w:val="Domylnaczcionkaakapitu"/>
    <w:uiPriority w:val="99"/>
    <w:semiHidden/>
    <w:unhideWhenUsed/>
    <w:rsid w:val="00AE49EF"/>
    <w:rPr>
      <w:sz w:val="16"/>
      <w:szCs w:val="16"/>
    </w:rPr>
  </w:style>
  <w:style w:type="paragraph" w:styleId="Tekstkomentarza">
    <w:name w:val="annotation text"/>
    <w:basedOn w:val="Normalny"/>
    <w:link w:val="TekstkomentarzaZnak"/>
    <w:uiPriority w:val="99"/>
    <w:semiHidden/>
    <w:unhideWhenUsed/>
    <w:rsid w:val="00AE49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E49EF"/>
    <w:rPr>
      <w:sz w:val="20"/>
      <w:szCs w:val="20"/>
    </w:rPr>
  </w:style>
  <w:style w:type="paragraph" w:styleId="Tematkomentarza">
    <w:name w:val="annotation subject"/>
    <w:basedOn w:val="Tekstkomentarza"/>
    <w:next w:val="Tekstkomentarza"/>
    <w:link w:val="TematkomentarzaZnak"/>
    <w:uiPriority w:val="99"/>
    <w:semiHidden/>
    <w:unhideWhenUsed/>
    <w:rsid w:val="00AE49EF"/>
    <w:rPr>
      <w:b/>
      <w:bCs/>
    </w:rPr>
  </w:style>
  <w:style w:type="character" w:customStyle="1" w:styleId="TematkomentarzaZnak">
    <w:name w:val="Temat komentarza Znak"/>
    <w:basedOn w:val="TekstkomentarzaZnak"/>
    <w:link w:val="Tematkomentarza"/>
    <w:uiPriority w:val="99"/>
    <w:semiHidden/>
    <w:rsid w:val="00AE49EF"/>
    <w:rPr>
      <w:b/>
      <w:bCs/>
      <w:sz w:val="20"/>
      <w:szCs w:val="20"/>
    </w:rPr>
  </w:style>
  <w:style w:type="paragraph" w:styleId="Tekstdymka">
    <w:name w:val="Balloon Text"/>
    <w:basedOn w:val="Normalny"/>
    <w:link w:val="TekstdymkaZnak"/>
    <w:uiPriority w:val="99"/>
    <w:semiHidden/>
    <w:unhideWhenUsed/>
    <w:rsid w:val="003F744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F74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2036</Words>
  <Characters>12219</Characters>
  <Application>Microsoft Office Word</Application>
  <DocSecurity>4</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Kostecka</dc:creator>
  <cp:lastModifiedBy>Stępniewska-Sałata Aneta</cp:lastModifiedBy>
  <cp:revision>2</cp:revision>
  <dcterms:created xsi:type="dcterms:W3CDTF">2024-08-19T08:29:00Z</dcterms:created>
  <dcterms:modified xsi:type="dcterms:W3CDTF">2024-08-19T08:29:00Z</dcterms:modified>
</cp:coreProperties>
</file>